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F5" w:rsidRDefault="003E4CF5" w:rsidP="003E4CF5">
      <w:pPr>
        <w:jc w:val="center"/>
        <w:rPr>
          <w:rFonts w:ascii="Times New Roman" w:hAnsi="Times New Roman"/>
          <w:b/>
        </w:rPr>
      </w:pPr>
      <w:r w:rsidRPr="00321737">
        <w:rPr>
          <w:rFonts w:ascii="Times New Roman" w:hAnsi="Times New Roman"/>
          <w:b/>
        </w:rPr>
        <w:t xml:space="preserve">TỔNG HỢP Ý KIẾN CÁC </w:t>
      </w:r>
      <w:r>
        <w:rPr>
          <w:rFonts w:ascii="Times New Roman" w:hAnsi="Times New Roman"/>
          <w:b/>
        </w:rPr>
        <w:t xml:space="preserve">CƠ SỞ VĂN HÓA NƯỚC NGOÀI TẠI VIỆT </w:t>
      </w:r>
      <w:smartTag w:uri="urn:schemas-microsoft-com:office:smarttags" w:element="country-region">
        <w:smartTag w:uri="urn:schemas-microsoft-com:office:smarttags" w:element="place">
          <w:r>
            <w:rPr>
              <w:rFonts w:ascii="Times New Roman" w:hAnsi="Times New Roman"/>
              <w:b/>
            </w:rPr>
            <w:t>NAM</w:t>
          </w:r>
        </w:smartTag>
      </w:smartTag>
      <w:r>
        <w:rPr>
          <w:rFonts w:ascii="Times New Roman" w:hAnsi="Times New Roman"/>
          <w:b/>
        </w:rPr>
        <w:t xml:space="preserve"> ĐỐI VỚI NGHỊ ĐỊNH </w:t>
      </w:r>
    </w:p>
    <w:p w:rsidR="00F64642" w:rsidRDefault="003E4CF5" w:rsidP="003E4CF5">
      <w:pPr>
        <w:jc w:val="center"/>
        <w:rPr>
          <w:rFonts w:ascii="Times New Roman" w:hAnsi="Times New Roman"/>
          <w:b/>
          <w:lang w:val="vi-VN"/>
        </w:rPr>
      </w:pPr>
      <w:r w:rsidRPr="00321737">
        <w:rPr>
          <w:rFonts w:ascii="Times New Roman" w:hAnsi="Times New Roman"/>
          <w:b/>
        </w:rPr>
        <w:t>QUY ĐỊNH VỀ LẬP VÀ HOẠT ĐỘNG CỦA CÁC CƠ SỞ VĂN HÓA NƯỚC NGOÀI</w:t>
      </w:r>
      <w:r w:rsidR="00F64642">
        <w:rPr>
          <w:rFonts w:ascii="Times New Roman" w:hAnsi="Times New Roman"/>
          <w:b/>
          <w:lang w:val="vi-VN"/>
        </w:rPr>
        <w:t xml:space="preserve"> </w:t>
      </w:r>
    </w:p>
    <w:p w:rsidR="003E4CF5" w:rsidRDefault="00F64642" w:rsidP="003E4CF5">
      <w:pPr>
        <w:jc w:val="center"/>
        <w:rPr>
          <w:rFonts w:ascii="Times New Roman" w:hAnsi="Times New Roman"/>
          <w:b/>
        </w:rPr>
      </w:pPr>
      <w:r>
        <w:rPr>
          <w:rFonts w:ascii="Times New Roman" w:hAnsi="Times New Roman"/>
          <w:b/>
          <w:lang w:val="vi-VN"/>
        </w:rPr>
        <w:t>VÀ CHI NHÁNH</w:t>
      </w:r>
      <w:r w:rsidR="003E4CF5" w:rsidRPr="00321737">
        <w:rPr>
          <w:rFonts w:ascii="Times New Roman" w:hAnsi="Times New Roman"/>
          <w:b/>
        </w:rPr>
        <w:t xml:space="preserve"> TẠI VIỆT NAM</w:t>
      </w:r>
    </w:p>
    <w:p w:rsidR="003E4CF5" w:rsidRPr="00321737" w:rsidRDefault="003E4CF5" w:rsidP="003E4CF5">
      <w:pPr>
        <w:jc w:val="center"/>
        <w:rPr>
          <w:rFonts w:ascii="Times New Roman" w:hAnsi="Times New Roman"/>
          <w:b/>
        </w:rPr>
      </w:pPr>
      <w:r>
        <w:rPr>
          <w:rFonts w:ascii="Times New Roman" w:hAnsi="Times New Roman"/>
          <w:b/>
        </w:rPr>
        <w:t>___________</w:t>
      </w:r>
    </w:p>
    <w:p w:rsidR="003E4CF5" w:rsidRDefault="003E4CF5" w:rsidP="003E4CF5">
      <w:pPr>
        <w:rPr>
          <w:rFonts w:ascii="Times New Roman" w:hAnsi="Times New Roman"/>
        </w:rPr>
      </w:pPr>
    </w:p>
    <w:tbl>
      <w:tblPr>
        <w:tblStyle w:val="TableGrid"/>
        <w:tblW w:w="0" w:type="auto"/>
        <w:tblLook w:val="01E0"/>
      </w:tblPr>
      <w:tblGrid>
        <w:gridCol w:w="746"/>
        <w:gridCol w:w="6802"/>
        <w:gridCol w:w="6600"/>
      </w:tblGrid>
      <w:tr w:rsidR="003E4CF5">
        <w:tc>
          <w:tcPr>
            <w:tcW w:w="746" w:type="dxa"/>
          </w:tcPr>
          <w:p w:rsidR="003E4CF5" w:rsidRPr="00321737" w:rsidRDefault="003E4CF5" w:rsidP="00E776E2">
            <w:pPr>
              <w:jc w:val="center"/>
              <w:rPr>
                <w:rFonts w:ascii="Times New Roman" w:hAnsi="Times New Roman"/>
                <w:b/>
              </w:rPr>
            </w:pPr>
            <w:r w:rsidRPr="00321737">
              <w:rPr>
                <w:rFonts w:ascii="Times New Roman" w:hAnsi="Times New Roman"/>
                <w:b/>
              </w:rPr>
              <w:t>STT</w:t>
            </w:r>
          </w:p>
        </w:tc>
        <w:tc>
          <w:tcPr>
            <w:tcW w:w="6802" w:type="dxa"/>
          </w:tcPr>
          <w:p w:rsidR="003E4CF5" w:rsidRPr="00321737" w:rsidRDefault="003E4CF5" w:rsidP="00E776E2">
            <w:pPr>
              <w:jc w:val="center"/>
              <w:rPr>
                <w:rFonts w:ascii="Times New Roman" w:hAnsi="Times New Roman"/>
                <w:b/>
              </w:rPr>
            </w:pPr>
            <w:r w:rsidRPr="00321737">
              <w:rPr>
                <w:rFonts w:ascii="Times New Roman" w:hAnsi="Times New Roman"/>
                <w:b/>
              </w:rPr>
              <w:t xml:space="preserve">Ý kiến của các </w:t>
            </w:r>
            <w:r>
              <w:rPr>
                <w:rFonts w:ascii="Times New Roman" w:hAnsi="Times New Roman"/>
                <w:b/>
              </w:rPr>
              <w:t>Cơ sở văn hóa nước ngoài tại Việt Nam</w:t>
            </w:r>
          </w:p>
        </w:tc>
        <w:tc>
          <w:tcPr>
            <w:tcW w:w="6600" w:type="dxa"/>
          </w:tcPr>
          <w:p w:rsidR="003E4CF5" w:rsidRPr="00321737" w:rsidRDefault="003E4CF5" w:rsidP="00E776E2">
            <w:pPr>
              <w:jc w:val="center"/>
              <w:rPr>
                <w:rFonts w:ascii="Times New Roman" w:hAnsi="Times New Roman"/>
                <w:b/>
              </w:rPr>
            </w:pPr>
            <w:r w:rsidRPr="00321737">
              <w:rPr>
                <w:rFonts w:ascii="Times New Roman" w:hAnsi="Times New Roman"/>
                <w:b/>
              </w:rPr>
              <w:t xml:space="preserve">Ý kiến của </w:t>
            </w:r>
            <w:r>
              <w:rPr>
                <w:rFonts w:ascii="Times New Roman" w:hAnsi="Times New Roman"/>
                <w:b/>
              </w:rPr>
              <w:t>Bộ Văn hóa, Thể thao và Du lịch</w:t>
            </w:r>
          </w:p>
        </w:tc>
      </w:tr>
      <w:tr w:rsidR="003E4CF5">
        <w:tc>
          <w:tcPr>
            <w:tcW w:w="746" w:type="dxa"/>
          </w:tcPr>
          <w:p w:rsidR="003E4CF5" w:rsidRDefault="003E4CF5" w:rsidP="00E776E2">
            <w:pPr>
              <w:rPr>
                <w:rFonts w:ascii="Times New Roman" w:hAnsi="Times New Roman"/>
              </w:rPr>
            </w:pPr>
            <w:r>
              <w:rPr>
                <w:rFonts w:ascii="Times New Roman" w:hAnsi="Times New Roman"/>
              </w:rPr>
              <w:t>1</w:t>
            </w:r>
          </w:p>
        </w:tc>
        <w:tc>
          <w:tcPr>
            <w:tcW w:w="6802" w:type="dxa"/>
          </w:tcPr>
          <w:p w:rsidR="003E4CF5" w:rsidRPr="00321737" w:rsidRDefault="003E4CF5" w:rsidP="00E776E2">
            <w:pPr>
              <w:rPr>
                <w:rFonts w:ascii="Times New Roman" w:hAnsi="Times New Roman"/>
                <w:b/>
                <w:i/>
              </w:rPr>
            </w:pPr>
            <w:r>
              <w:rPr>
                <w:rFonts w:ascii="Times New Roman" w:hAnsi="Times New Roman"/>
                <w:b/>
                <w:i/>
              </w:rPr>
              <w:t xml:space="preserve">Đại sứ quán CHLB Đức tại Việt </w:t>
            </w:r>
            <w:smartTag w:uri="urn:schemas-microsoft-com:office:smarttags" w:element="country-region">
              <w:smartTag w:uri="urn:schemas-microsoft-com:office:smarttags" w:element="place">
                <w:r>
                  <w:rPr>
                    <w:rFonts w:ascii="Times New Roman" w:hAnsi="Times New Roman"/>
                    <w:b/>
                    <w:i/>
                  </w:rPr>
                  <w:t>Nam</w:t>
                </w:r>
              </w:smartTag>
            </w:smartTag>
            <w:r>
              <w:rPr>
                <w:rFonts w:ascii="Times New Roman" w:hAnsi="Times New Roman"/>
                <w:b/>
                <w:i/>
              </w:rPr>
              <w:t xml:space="preserve"> (Công hàm số 127/2017 ngày 28/3/2017</w:t>
            </w:r>
          </w:p>
        </w:tc>
        <w:tc>
          <w:tcPr>
            <w:tcW w:w="6600" w:type="dxa"/>
          </w:tcPr>
          <w:p w:rsidR="003E4CF5" w:rsidRDefault="003E4CF5" w:rsidP="00E776E2">
            <w:pPr>
              <w:rPr>
                <w:rFonts w:ascii="Times New Roman" w:hAnsi="Times New Roman"/>
              </w:rPr>
            </w:pPr>
          </w:p>
        </w:tc>
      </w:tr>
      <w:tr w:rsidR="003E4CF5">
        <w:tc>
          <w:tcPr>
            <w:tcW w:w="746" w:type="dxa"/>
          </w:tcPr>
          <w:p w:rsidR="003E4CF5" w:rsidRDefault="003E4CF5" w:rsidP="00E776E2">
            <w:pPr>
              <w:rPr>
                <w:rFonts w:ascii="Times New Roman" w:hAnsi="Times New Roman"/>
              </w:rPr>
            </w:pPr>
            <w:r>
              <w:rPr>
                <w:rFonts w:ascii="Times New Roman" w:hAnsi="Times New Roman"/>
              </w:rPr>
              <w:t>1.1</w:t>
            </w:r>
          </w:p>
        </w:tc>
        <w:tc>
          <w:tcPr>
            <w:tcW w:w="6802" w:type="dxa"/>
          </w:tcPr>
          <w:p w:rsidR="003E4CF5" w:rsidRDefault="003E4CF5" w:rsidP="00C718B0">
            <w:pPr>
              <w:jc w:val="both"/>
              <w:rPr>
                <w:rFonts w:ascii="Times New Roman" w:hAnsi="Times New Roman"/>
              </w:rPr>
            </w:pPr>
            <w:r>
              <w:rPr>
                <w:rFonts w:ascii="Times New Roman" w:hAnsi="Times New Roman"/>
              </w:rPr>
              <w:t xml:space="preserve">Theo mục 2, Điều 4 “Áp dụng quy định của Điều ước quốc tế” trong trường hợp Điều ước quốc tế có quy định khác với quy định của Nghị định này. Trên cơ sở Hiệp định văn hóa song phương giữa Đức và Việt Nam ký kết năm 1990 cũng như Hiệp định </w:t>
            </w:r>
            <w:r w:rsidR="009605AB">
              <w:rPr>
                <w:rFonts w:ascii="Times New Roman" w:hAnsi="Times New Roman"/>
              </w:rPr>
              <w:t>giữa hai chính phủ về việc thành lập Viện Goethe vào năm 1997, Đại sứ quán cho rằng các quy định của Nghị định đã được đề cập trong hai Hiệp định nói trên, không tự động được hiểu là có tính chất bắt buộc đối với công việc của Viện Goethe</w:t>
            </w:r>
          </w:p>
        </w:tc>
        <w:tc>
          <w:tcPr>
            <w:tcW w:w="6600" w:type="dxa"/>
          </w:tcPr>
          <w:p w:rsidR="003E4CF5" w:rsidRDefault="009605AB" w:rsidP="00C718B0">
            <w:pPr>
              <w:jc w:val="both"/>
              <w:rPr>
                <w:rFonts w:ascii="Times New Roman" w:hAnsi="Times New Roman"/>
                <w:lang w:val="vi-VN"/>
              </w:rPr>
            </w:pPr>
            <w:r>
              <w:rPr>
                <w:rFonts w:ascii="Times New Roman" w:hAnsi="Times New Roman"/>
              </w:rPr>
              <w:t xml:space="preserve">- Điều 1, Điều 2 của Dự thảo </w:t>
            </w:r>
            <w:r w:rsidR="00F64642">
              <w:rPr>
                <w:rFonts w:ascii="Times New Roman" w:hAnsi="Times New Roman"/>
                <w:lang w:val="vi-VN"/>
              </w:rPr>
              <w:t xml:space="preserve">Nghị định </w:t>
            </w:r>
            <w:r>
              <w:rPr>
                <w:rFonts w:ascii="Times New Roman" w:hAnsi="Times New Roman"/>
              </w:rPr>
              <w:t xml:space="preserve">đã </w:t>
            </w:r>
            <w:r w:rsidR="00F64642">
              <w:rPr>
                <w:rFonts w:ascii="Times New Roman" w:hAnsi="Times New Roman"/>
                <w:lang w:val="vi-VN"/>
              </w:rPr>
              <w:t>quy</w:t>
            </w:r>
            <w:r>
              <w:rPr>
                <w:rFonts w:ascii="Times New Roman" w:hAnsi="Times New Roman"/>
              </w:rPr>
              <w:t xml:space="preserve"> định phạm vi điều chỉnh và đối tượng áp dụng của Nghị định này là các cơ sở văn hóa nước ngoài tại Việt Nam, bao gồm cơ sở văn hóa nước ngoài thành lập theo điều ước quốc tế và cơ sở văn hóa nước ngoài thành lập</w:t>
            </w:r>
            <w:r w:rsidR="00F64642">
              <w:rPr>
                <w:rFonts w:ascii="Times New Roman" w:hAnsi="Times New Roman"/>
                <w:lang w:val="vi-VN"/>
              </w:rPr>
              <w:t xml:space="preserve"> không</w:t>
            </w:r>
            <w:r>
              <w:rPr>
                <w:rFonts w:ascii="Times New Roman" w:hAnsi="Times New Roman"/>
              </w:rPr>
              <w:t xml:space="preserve"> theo điều ước quốc tế. Viện Goethe </w:t>
            </w:r>
            <w:r w:rsidR="00837760">
              <w:rPr>
                <w:rFonts w:ascii="Times New Roman" w:hAnsi="Times New Roman"/>
              </w:rPr>
              <w:t xml:space="preserve">thành lập trên cơ sở Hiệp định giữa Chính phủ Việt Nam và Chính phủ Đức, vì vậy </w:t>
            </w:r>
            <w:r>
              <w:rPr>
                <w:rFonts w:ascii="Times New Roman" w:hAnsi="Times New Roman"/>
              </w:rPr>
              <w:t>chịu sự điều chỉnh của Nghị định này.</w:t>
            </w:r>
          </w:p>
          <w:p w:rsidR="00F64642" w:rsidRPr="00F64642" w:rsidRDefault="00F64642" w:rsidP="00C718B0">
            <w:pPr>
              <w:jc w:val="both"/>
              <w:rPr>
                <w:rFonts w:ascii="Times New Roman" w:hAnsi="Times New Roman"/>
                <w:lang w:val="vi-VN"/>
              </w:rPr>
            </w:pPr>
            <w:r>
              <w:rPr>
                <w:rFonts w:ascii="Times New Roman" w:hAnsi="Times New Roman"/>
                <w:lang w:val="vi-VN"/>
              </w:rPr>
              <w:t>- Khoản</w:t>
            </w:r>
            <w:r>
              <w:rPr>
                <w:rFonts w:ascii="Times New Roman" w:hAnsi="Times New Roman"/>
              </w:rPr>
              <w:t xml:space="preserve"> 2, Điều </w:t>
            </w:r>
            <w:r>
              <w:rPr>
                <w:rFonts w:ascii="Times New Roman" w:hAnsi="Times New Roman"/>
                <w:lang w:val="vi-VN"/>
              </w:rPr>
              <w:t>5</w:t>
            </w:r>
            <w:r>
              <w:rPr>
                <w:rFonts w:ascii="Times New Roman" w:hAnsi="Times New Roman"/>
              </w:rPr>
              <w:t xml:space="preserve"> của Dự thảo </w:t>
            </w:r>
            <w:r>
              <w:rPr>
                <w:rFonts w:ascii="Times New Roman" w:hAnsi="Times New Roman"/>
                <w:lang w:val="vi-VN"/>
              </w:rPr>
              <w:t>Nghị định quy</w:t>
            </w:r>
            <w:r>
              <w:rPr>
                <w:rFonts w:ascii="Times New Roman" w:hAnsi="Times New Roman"/>
              </w:rPr>
              <w:t xml:space="preserve"> định</w:t>
            </w:r>
            <w:r>
              <w:rPr>
                <w:rFonts w:ascii="Times New Roman" w:hAnsi="Times New Roman"/>
                <w:lang w:val="vi-VN"/>
              </w:rPr>
              <w:t xml:space="preserve"> cơ sở văn hóa nước ngoài tại Việt Nam phải tuân thủ pháp luật Việt Nam. Viện Goethe hoạt động trên lãnh thổ Việt Nam vì vậy cần tuân thủ quy định của pháp luật Việt Nam. </w:t>
            </w:r>
          </w:p>
          <w:p w:rsidR="009605AB" w:rsidRDefault="009605AB" w:rsidP="00EE3724">
            <w:pPr>
              <w:jc w:val="both"/>
              <w:rPr>
                <w:rFonts w:ascii="Times New Roman" w:hAnsi="Times New Roman"/>
              </w:rPr>
            </w:pPr>
            <w:r>
              <w:rPr>
                <w:rFonts w:ascii="Times New Roman" w:hAnsi="Times New Roman"/>
              </w:rPr>
              <w:t xml:space="preserve">- </w:t>
            </w:r>
            <w:r w:rsidR="00F64642">
              <w:rPr>
                <w:rFonts w:ascii="Times New Roman" w:hAnsi="Times New Roman"/>
                <w:lang w:val="vi-VN"/>
              </w:rPr>
              <w:t>Khoản</w:t>
            </w:r>
            <w:r w:rsidR="00837760">
              <w:rPr>
                <w:rFonts w:ascii="Times New Roman" w:hAnsi="Times New Roman"/>
              </w:rPr>
              <w:t xml:space="preserve"> 2, Điều 4 của Dự thảo </w:t>
            </w:r>
            <w:r w:rsidR="00F64642">
              <w:rPr>
                <w:rFonts w:ascii="Times New Roman" w:hAnsi="Times New Roman"/>
                <w:lang w:val="vi-VN"/>
              </w:rPr>
              <w:t>Nghị định quy</w:t>
            </w:r>
            <w:r w:rsidR="00837760">
              <w:rPr>
                <w:rFonts w:ascii="Times New Roman" w:hAnsi="Times New Roman"/>
              </w:rPr>
              <w:t xml:space="preserve"> định “</w:t>
            </w:r>
            <w:r w:rsidR="00837760" w:rsidRPr="004D1DE7">
              <w:rPr>
                <w:rFonts w:ascii="Times New Roman" w:hAnsi="Times New Roman"/>
                <w:color w:val="000000"/>
              </w:rPr>
              <w:t xml:space="preserve">Trong trường hợp Điều ước quốc tế mà Việt </w:t>
            </w:r>
            <w:smartTag w:uri="urn:schemas-microsoft-com:office:smarttags" w:element="country-region">
              <w:r w:rsidR="00837760" w:rsidRPr="004D1DE7">
                <w:rPr>
                  <w:rFonts w:ascii="Times New Roman" w:hAnsi="Times New Roman"/>
                  <w:color w:val="000000"/>
                </w:rPr>
                <w:t>Nam</w:t>
              </w:r>
            </w:smartTag>
            <w:r w:rsidR="00837760" w:rsidRPr="004D1DE7">
              <w:rPr>
                <w:rFonts w:ascii="Times New Roman" w:hAnsi="Times New Roman"/>
                <w:color w:val="000000"/>
              </w:rPr>
              <w:t xml:space="preserve"> là thành viên có q</w:t>
            </w:r>
            <w:r w:rsidR="004E78F1">
              <w:rPr>
                <w:rFonts w:ascii="Times New Roman" w:hAnsi="Times New Roman"/>
                <w:color w:val="000000"/>
              </w:rPr>
              <w:t>`</w:t>
            </w:r>
            <w:r w:rsidR="00837760" w:rsidRPr="004D1DE7">
              <w:rPr>
                <w:rFonts w:ascii="Times New Roman" w:hAnsi="Times New Roman"/>
                <w:color w:val="000000"/>
              </w:rPr>
              <w:t xml:space="preserve">uy định khác với quy định của pháp luật Việt </w:t>
            </w:r>
            <w:smartTag w:uri="urn:schemas-microsoft-com:office:smarttags" w:element="country-region">
              <w:smartTag w:uri="urn:schemas-microsoft-com:office:smarttags" w:element="place">
                <w:r w:rsidR="00837760" w:rsidRPr="004D1DE7">
                  <w:rPr>
                    <w:rFonts w:ascii="Times New Roman" w:hAnsi="Times New Roman"/>
                    <w:color w:val="000000"/>
                  </w:rPr>
                  <w:t>Nam</w:t>
                </w:r>
              </w:smartTag>
            </w:smartTag>
            <w:r w:rsidR="00837760" w:rsidRPr="004D1DE7">
              <w:rPr>
                <w:rFonts w:ascii="Times New Roman" w:hAnsi="Times New Roman"/>
                <w:color w:val="000000"/>
              </w:rPr>
              <w:t xml:space="preserve"> thì áp dụng theo quy định của Điều ước quốc tế</w:t>
            </w:r>
            <w:r w:rsidR="00837760">
              <w:rPr>
                <w:rFonts w:ascii="Times New Roman" w:hAnsi="Times New Roman"/>
                <w:color w:val="000000"/>
              </w:rPr>
              <w:t>”. Điều này cần được hiểu khi có</w:t>
            </w:r>
            <w:r w:rsidR="00EE3724">
              <w:rPr>
                <w:rFonts w:ascii="Times New Roman" w:hAnsi="Times New Roman"/>
                <w:color w:val="000000"/>
                <w:lang w:val="vi-VN"/>
              </w:rPr>
              <w:t xml:space="preserve"> một nội dung cụ thể nào đó tại </w:t>
            </w:r>
            <w:r w:rsidR="00837760">
              <w:rPr>
                <w:rFonts w:ascii="Times New Roman" w:hAnsi="Times New Roman"/>
                <w:color w:val="000000"/>
              </w:rPr>
              <w:t>Nghị định</w:t>
            </w:r>
            <w:r w:rsidR="00EE3724">
              <w:rPr>
                <w:rFonts w:ascii="Times New Roman" w:hAnsi="Times New Roman"/>
                <w:color w:val="000000"/>
                <w:lang w:val="vi-VN"/>
              </w:rPr>
              <w:t xml:space="preserve"> này</w:t>
            </w:r>
            <w:r w:rsidR="00837760">
              <w:rPr>
                <w:rFonts w:ascii="Times New Roman" w:hAnsi="Times New Roman"/>
                <w:color w:val="000000"/>
              </w:rPr>
              <w:t xml:space="preserve"> và </w:t>
            </w:r>
            <w:r w:rsidR="00EE3724">
              <w:rPr>
                <w:rFonts w:ascii="Times New Roman" w:hAnsi="Times New Roman"/>
                <w:color w:val="000000"/>
                <w:lang w:val="vi-VN"/>
              </w:rPr>
              <w:t xml:space="preserve">Hiệp định 1997 về việc thành lập Viện Goethe có quy định khác nhau thì áp </w:t>
            </w:r>
            <w:r w:rsidR="00EE3724">
              <w:rPr>
                <w:rFonts w:ascii="Times New Roman" w:hAnsi="Times New Roman"/>
                <w:color w:val="000000"/>
                <w:lang w:val="vi-VN"/>
              </w:rPr>
              <w:lastRenderedPageBreak/>
              <w:t xml:space="preserve">dụng theo Hiệp định 1997. </w:t>
            </w:r>
          </w:p>
        </w:tc>
      </w:tr>
      <w:tr w:rsidR="00837760">
        <w:tc>
          <w:tcPr>
            <w:tcW w:w="746" w:type="dxa"/>
          </w:tcPr>
          <w:p w:rsidR="00837760" w:rsidRDefault="00837760" w:rsidP="00E776E2">
            <w:pPr>
              <w:rPr>
                <w:rFonts w:ascii="Times New Roman" w:hAnsi="Times New Roman"/>
              </w:rPr>
            </w:pPr>
            <w:r>
              <w:rPr>
                <w:rFonts w:ascii="Times New Roman" w:hAnsi="Times New Roman"/>
              </w:rPr>
              <w:lastRenderedPageBreak/>
              <w:t>1.2</w:t>
            </w:r>
          </w:p>
        </w:tc>
        <w:tc>
          <w:tcPr>
            <w:tcW w:w="6802" w:type="dxa"/>
          </w:tcPr>
          <w:p w:rsidR="00837760" w:rsidRDefault="00837760" w:rsidP="00C718B0">
            <w:pPr>
              <w:jc w:val="both"/>
              <w:rPr>
                <w:rFonts w:ascii="Times New Roman" w:hAnsi="Times New Roman"/>
              </w:rPr>
            </w:pPr>
            <w:r>
              <w:rPr>
                <w:rFonts w:ascii="Times New Roman" w:hAnsi="Times New Roman"/>
              </w:rPr>
              <w:t>Hai hiệp định song phương ký kết năm 1990 và 1997 hướng tới mục tiêu hỗ trợ hoạt động của các viện văn hóa và là cơ sở chính cho các hoạt động hợp tác. Mục 5, Điều 1 của Hiệp định giữa 2 chính phủ về việc thành lập Viện Goethe ký kết năm 1997 nêu rõ các cơ quan hữu quan của các bên ký kết sẽ khuyến khích các công việc của các trung tâm văn hóa, trong đó bao gồm các hỗ trợ về thủ tục hành chính. Trong bản Dự thảo Nghị định sửa đổi có đề cập đến việc rút ngắn các thời hạn, đưa ra những yêu cầu về thủ tục hồ sơ cũng như các nghĩa vụ cung cấp thông tin bổ sung có thể mang đến những khó khăn đáng kể với các hoạt động của Viện Goethe ở Việt Nam.</w:t>
            </w:r>
          </w:p>
        </w:tc>
        <w:tc>
          <w:tcPr>
            <w:tcW w:w="6600" w:type="dxa"/>
          </w:tcPr>
          <w:p w:rsidR="00837760" w:rsidRDefault="00C718B0" w:rsidP="00C718B0">
            <w:pPr>
              <w:jc w:val="both"/>
              <w:rPr>
                <w:rFonts w:ascii="Times New Roman" w:hAnsi="Times New Roman"/>
              </w:rPr>
            </w:pPr>
            <w:r>
              <w:rPr>
                <w:rFonts w:ascii="Times New Roman" w:hAnsi="Times New Roman"/>
              </w:rPr>
              <w:t>Hiệp định 1997 xác định những nguyên tắc cơ bản và sự đồng thuận giữa 2 nước trong việc thành lập trung tâm văn hóa của nước này tại nước kia, bao gồm Viện Goethe.</w:t>
            </w:r>
          </w:p>
          <w:p w:rsidR="00C718B0" w:rsidRDefault="00C718B0" w:rsidP="00904388">
            <w:pPr>
              <w:jc w:val="both"/>
              <w:rPr>
                <w:rFonts w:ascii="Times New Roman" w:hAnsi="Times New Roman"/>
              </w:rPr>
            </w:pPr>
            <w:r>
              <w:rPr>
                <w:rFonts w:ascii="Times New Roman" w:hAnsi="Times New Roman"/>
              </w:rPr>
              <w:t xml:space="preserve">Nghị định về việc lập và hoạt động các cơ sở văn hóa nước ngoài tại Việt Nam </w:t>
            </w:r>
            <w:r w:rsidR="00904388">
              <w:rPr>
                <w:rFonts w:ascii="Times New Roman" w:hAnsi="Times New Roman"/>
                <w:lang w:val="vi-VN"/>
              </w:rPr>
              <w:t xml:space="preserve">quy định rõ các thủ tục hành chính, cơ chế làm việc giữa </w:t>
            </w:r>
            <w:r w:rsidR="00904388">
              <w:rPr>
                <w:rFonts w:ascii="Times New Roman" w:hAnsi="Times New Roman"/>
              </w:rPr>
              <w:t>Viện Goethe</w:t>
            </w:r>
            <w:r w:rsidR="00904388">
              <w:rPr>
                <w:rFonts w:ascii="Times New Roman" w:hAnsi="Times New Roman"/>
                <w:lang w:val="vi-VN"/>
              </w:rPr>
              <w:t xml:space="preserve"> và các cơ quan hữu quan của Việt Nam, </w:t>
            </w:r>
            <w:r>
              <w:rPr>
                <w:rFonts w:ascii="Times New Roman" w:hAnsi="Times New Roman"/>
              </w:rPr>
              <w:t>tạo cơ sở pháp lý quan trọng</w:t>
            </w:r>
            <w:r w:rsidR="00904388">
              <w:rPr>
                <w:rFonts w:ascii="Times New Roman" w:hAnsi="Times New Roman"/>
                <w:lang w:val="vi-VN"/>
              </w:rPr>
              <w:t xml:space="preserve"> </w:t>
            </w:r>
            <w:r>
              <w:rPr>
                <w:rFonts w:ascii="Times New Roman" w:hAnsi="Times New Roman"/>
              </w:rPr>
              <w:t xml:space="preserve"> hỗ trợ hoạt động thực tiễn của các cơ sở văn hóa nước ngoài tại Việt Nam</w:t>
            </w:r>
            <w:r w:rsidR="00EE3724">
              <w:rPr>
                <w:rFonts w:ascii="Times New Roman" w:hAnsi="Times New Roman"/>
                <w:lang w:val="vi-VN"/>
              </w:rPr>
              <w:t>, trong đó có</w:t>
            </w:r>
            <w:r>
              <w:rPr>
                <w:rFonts w:ascii="Times New Roman" w:hAnsi="Times New Roman"/>
              </w:rPr>
              <w:t xml:space="preserve"> </w:t>
            </w:r>
            <w:r w:rsidR="00EE3724">
              <w:rPr>
                <w:rFonts w:ascii="Times New Roman" w:hAnsi="Times New Roman"/>
              </w:rPr>
              <w:t>Viện Goethe Hà Nội</w:t>
            </w:r>
            <w:r w:rsidR="00EE3724">
              <w:rPr>
                <w:rFonts w:ascii="Times New Roman" w:hAnsi="Times New Roman"/>
                <w:lang w:val="vi-VN"/>
              </w:rPr>
              <w:t>.</w:t>
            </w:r>
            <w:r>
              <w:rPr>
                <w:rFonts w:ascii="Times New Roman" w:hAnsi="Times New Roman"/>
              </w:rPr>
              <w:t xml:space="preserve"> </w:t>
            </w:r>
          </w:p>
        </w:tc>
      </w:tr>
      <w:tr w:rsidR="008A001F">
        <w:tc>
          <w:tcPr>
            <w:tcW w:w="746" w:type="dxa"/>
          </w:tcPr>
          <w:p w:rsidR="008A001F" w:rsidRDefault="008A001F" w:rsidP="00E776E2">
            <w:pPr>
              <w:rPr>
                <w:rFonts w:ascii="Times New Roman" w:hAnsi="Times New Roman"/>
              </w:rPr>
            </w:pPr>
            <w:r>
              <w:rPr>
                <w:rFonts w:ascii="Times New Roman" w:hAnsi="Times New Roman"/>
              </w:rPr>
              <w:t>1.3</w:t>
            </w:r>
          </w:p>
        </w:tc>
        <w:tc>
          <w:tcPr>
            <w:tcW w:w="6802" w:type="dxa"/>
          </w:tcPr>
          <w:p w:rsidR="008A001F" w:rsidRDefault="008A001F" w:rsidP="00C718B0">
            <w:pPr>
              <w:jc w:val="both"/>
              <w:rPr>
                <w:rFonts w:ascii="Times New Roman" w:hAnsi="Times New Roman"/>
              </w:rPr>
            </w:pPr>
            <w:r>
              <w:rPr>
                <w:rFonts w:ascii="Times New Roman" w:hAnsi="Times New Roman"/>
              </w:rPr>
              <w:t>Các nghĩa vụ đăng ký và báo cáo tốn kém, mất thời gian, tác động trực tiếp tới lực lượng nhân sự được bố trí thực hiện công việc này và vì thế ảnh hưởng tới hoạt động chính của các viện văn hóa. Theo quan điểm của Đại sứ quán, các quy định này do đó không thống nhất với lời văn và tinh thần của hai Hiệp định song phương đã ký kết giữa 2 bên</w:t>
            </w:r>
          </w:p>
        </w:tc>
        <w:tc>
          <w:tcPr>
            <w:tcW w:w="6600" w:type="dxa"/>
          </w:tcPr>
          <w:p w:rsidR="008A001F" w:rsidRDefault="008A001F" w:rsidP="00C718B0">
            <w:pPr>
              <w:jc w:val="both"/>
              <w:rPr>
                <w:rFonts w:ascii="Times New Roman" w:hAnsi="Times New Roman"/>
              </w:rPr>
            </w:pPr>
            <w:r>
              <w:rPr>
                <w:rFonts w:ascii="Times New Roman" w:hAnsi="Times New Roman"/>
              </w:rPr>
              <w:t xml:space="preserve">- Viện Goethe đã được thành lập theo Hiệp định giữa 2 Chính phủ, trước khi Nghị định này ra đời. Vì vậy, Nghị định đã có quy định về chuyển tiếp, trong đó tạo điều kiện để Viện tiếp tục hoạt động bình thường trong thời gian </w:t>
            </w:r>
            <w:r w:rsidR="0029448F">
              <w:rPr>
                <w:rFonts w:ascii="Times New Roman" w:hAnsi="Times New Roman"/>
              </w:rPr>
              <w:t>chờ được cấp Giấy chứng nhận đăng ký mới</w:t>
            </w:r>
            <w:r>
              <w:rPr>
                <w:rFonts w:ascii="Times New Roman" w:hAnsi="Times New Roman"/>
              </w:rPr>
              <w:t>.</w:t>
            </w:r>
          </w:p>
          <w:p w:rsidR="008A001F" w:rsidRDefault="008A001F" w:rsidP="00680E96">
            <w:pPr>
              <w:jc w:val="both"/>
              <w:rPr>
                <w:rFonts w:ascii="Times New Roman" w:hAnsi="Times New Roman"/>
              </w:rPr>
            </w:pPr>
            <w:r>
              <w:rPr>
                <w:rFonts w:ascii="Times New Roman" w:hAnsi="Times New Roman"/>
              </w:rPr>
              <w:t>- Hoạt động báo cáo là cơ chế thông tin quan trọng</w:t>
            </w:r>
            <w:r w:rsidR="00267561">
              <w:rPr>
                <w:rFonts w:ascii="Times New Roman" w:hAnsi="Times New Roman"/>
                <w:lang w:val="vi-VN"/>
              </w:rPr>
              <w:t>, tạo điều kiện</w:t>
            </w:r>
            <w:r>
              <w:rPr>
                <w:rFonts w:ascii="Times New Roman" w:hAnsi="Times New Roman"/>
              </w:rPr>
              <w:t xml:space="preserve"> để Viện Goethe phản ánh những</w:t>
            </w:r>
            <w:r w:rsidR="00680E96">
              <w:rPr>
                <w:rFonts w:ascii="Times New Roman" w:hAnsi="Times New Roman"/>
                <w:lang w:val="vi-VN"/>
              </w:rPr>
              <w:t xml:space="preserve"> việc đã làm được, cũng như </w:t>
            </w:r>
            <w:r>
              <w:rPr>
                <w:rFonts w:ascii="Times New Roman" w:hAnsi="Times New Roman"/>
              </w:rPr>
              <w:t>khó khăn, đề nghị hỗ trợ đến Bộ Văn hóa, Thể thao và Du lịch và các cơ quan chức năng của Việt Nam, cũng như là kênh thông tin để Bộ hỗ trợ Viện Goethe về các thủ tục, biện pháp hành chính trong việc triển khai các hoạt động tại Việt Nam.</w:t>
            </w:r>
          </w:p>
        </w:tc>
      </w:tr>
      <w:tr w:rsidR="008A001F">
        <w:tc>
          <w:tcPr>
            <w:tcW w:w="746" w:type="dxa"/>
          </w:tcPr>
          <w:p w:rsidR="008A001F" w:rsidRDefault="008A001F" w:rsidP="00E776E2">
            <w:pPr>
              <w:rPr>
                <w:rFonts w:ascii="Times New Roman" w:hAnsi="Times New Roman"/>
              </w:rPr>
            </w:pPr>
            <w:r>
              <w:rPr>
                <w:rFonts w:ascii="Times New Roman" w:hAnsi="Times New Roman"/>
              </w:rPr>
              <w:t>2</w:t>
            </w:r>
          </w:p>
        </w:tc>
        <w:tc>
          <w:tcPr>
            <w:tcW w:w="6802" w:type="dxa"/>
          </w:tcPr>
          <w:p w:rsidR="008A001F" w:rsidRPr="0029448F" w:rsidRDefault="0029448F" w:rsidP="00C718B0">
            <w:pPr>
              <w:jc w:val="both"/>
              <w:rPr>
                <w:rFonts w:ascii="Times New Roman" w:hAnsi="Times New Roman"/>
                <w:b/>
                <w:i/>
              </w:rPr>
            </w:pPr>
            <w:r w:rsidRPr="0029448F">
              <w:rPr>
                <w:rFonts w:ascii="Times New Roman" w:hAnsi="Times New Roman"/>
                <w:b/>
                <w:i/>
              </w:rPr>
              <w:t xml:space="preserve">Viện Pháp tại Việt </w:t>
            </w:r>
            <w:smartTag w:uri="urn:schemas-microsoft-com:office:smarttags" w:element="country-region">
              <w:smartTag w:uri="urn:schemas-microsoft-com:office:smarttags" w:element="place">
                <w:r w:rsidRPr="0029448F">
                  <w:rPr>
                    <w:rFonts w:ascii="Times New Roman" w:hAnsi="Times New Roman"/>
                    <w:b/>
                    <w:i/>
                  </w:rPr>
                  <w:t>Nam</w:t>
                </w:r>
              </w:smartTag>
            </w:smartTag>
            <w:r w:rsidRPr="0029448F">
              <w:rPr>
                <w:rFonts w:ascii="Times New Roman" w:hAnsi="Times New Roman"/>
                <w:b/>
                <w:i/>
              </w:rPr>
              <w:t xml:space="preserve"> (Văn bản số ESPACE/DIR/2017/20 ngày 27/2/2017)</w:t>
            </w:r>
          </w:p>
        </w:tc>
        <w:tc>
          <w:tcPr>
            <w:tcW w:w="6600" w:type="dxa"/>
          </w:tcPr>
          <w:p w:rsidR="008A001F" w:rsidRDefault="008A001F" w:rsidP="00C718B0">
            <w:pPr>
              <w:jc w:val="both"/>
              <w:rPr>
                <w:rFonts w:ascii="Times New Roman" w:hAnsi="Times New Roman"/>
              </w:rPr>
            </w:pPr>
          </w:p>
        </w:tc>
      </w:tr>
      <w:tr w:rsidR="008A001F">
        <w:tc>
          <w:tcPr>
            <w:tcW w:w="746" w:type="dxa"/>
          </w:tcPr>
          <w:p w:rsidR="008A001F" w:rsidRDefault="0029448F" w:rsidP="00E776E2">
            <w:pPr>
              <w:rPr>
                <w:rFonts w:ascii="Times New Roman" w:hAnsi="Times New Roman"/>
              </w:rPr>
            </w:pPr>
            <w:r>
              <w:rPr>
                <w:rFonts w:ascii="Times New Roman" w:hAnsi="Times New Roman"/>
              </w:rPr>
              <w:lastRenderedPageBreak/>
              <w:t>2.1.</w:t>
            </w:r>
          </w:p>
        </w:tc>
        <w:tc>
          <w:tcPr>
            <w:tcW w:w="6802" w:type="dxa"/>
          </w:tcPr>
          <w:p w:rsidR="008A001F" w:rsidRDefault="0029448F" w:rsidP="00C718B0">
            <w:pPr>
              <w:jc w:val="both"/>
              <w:rPr>
                <w:rFonts w:ascii="Times New Roman" w:hAnsi="Times New Roman"/>
              </w:rPr>
            </w:pPr>
            <w:r>
              <w:rPr>
                <w:rFonts w:ascii="Times New Roman" w:hAnsi="Times New Roman"/>
              </w:rPr>
              <w:t>Về điểm b, mục 1, Điều 6 của Dự thảo Nghị định, chúng tôi thấy khó có thể cung cấp văn bản đề nghị về việc thành lập, vì cơ quan chúng tôi đã được thành lập theo Hiệp định giữa 2 Chính phủ. Vậy nên chăng thay thế văn bản đề nghị về việc thành lập bằng văn bản đề nghị xác nhận trong trường hợp này.</w:t>
            </w:r>
          </w:p>
        </w:tc>
        <w:tc>
          <w:tcPr>
            <w:tcW w:w="6600" w:type="dxa"/>
          </w:tcPr>
          <w:p w:rsidR="008A001F" w:rsidRDefault="0029448F" w:rsidP="004606A0">
            <w:pPr>
              <w:jc w:val="both"/>
              <w:rPr>
                <w:rFonts w:ascii="Times New Roman" w:hAnsi="Times New Roman"/>
              </w:rPr>
            </w:pPr>
            <w:r>
              <w:rPr>
                <w:rFonts w:ascii="Times New Roman" w:hAnsi="Times New Roman"/>
              </w:rPr>
              <w:t xml:space="preserve">Viện Pháp tại Việt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đã được thành lập theo Hiệp định giữa 2 Chính phủ, trước khi Nghị định này ra đời. Vì vậy, Nghị định đã có quy định về</w:t>
            </w:r>
            <w:r w:rsidR="004606A0">
              <w:rPr>
                <w:rFonts w:ascii="Times New Roman" w:hAnsi="Times New Roman"/>
                <w:lang w:val="vi-VN"/>
              </w:rPr>
              <w:t xml:space="preserve"> điều khoản </w:t>
            </w:r>
            <w:r>
              <w:rPr>
                <w:rFonts w:ascii="Times New Roman" w:hAnsi="Times New Roman"/>
              </w:rPr>
              <w:t>chuyển tiếp, trong đó tạo điều kiện để Viện tiếp tục hoạt động bình thường trong thời gian chờ được cấp Giấy chứng nhận đăng ký mới.</w:t>
            </w:r>
          </w:p>
        </w:tc>
      </w:tr>
      <w:tr w:rsidR="0029448F">
        <w:tc>
          <w:tcPr>
            <w:tcW w:w="746" w:type="dxa"/>
          </w:tcPr>
          <w:p w:rsidR="0029448F" w:rsidRDefault="0029448F" w:rsidP="00E776E2">
            <w:pPr>
              <w:rPr>
                <w:rFonts w:ascii="Times New Roman" w:hAnsi="Times New Roman"/>
              </w:rPr>
            </w:pPr>
            <w:r>
              <w:rPr>
                <w:rFonts w:ascii="Times New Roman" w:hAnsi="Times New Roman"/>
              </w:rPr>
              <w:t>2.2</w:t>
            </w:r>
          </w:p>
        </w:tc>
        <w:tc>
          <w:tcPr>
            <w:tcW w:w="6802" w:type="dxa"/>
          </w:tcPr>
          <w:p w:rsidR="0029448F" w:rsidRDefault="0029448F" w:rsidP="00C718B0">
            <w:pPr>
              <w:jc w:val="both"/>
              <w:rPr>
                <w:rFonts w:ascii="Times New Roman" w:hAnsi="Times New Roman"/>
              </w:rPr>
            </w:pPr>
            <w:r>
              <w:rPr>
                <w:rFonts w:ascii="Times New Roman" w:hAnsi="Times New Roman"/>
              </w:rPr>
              <w:t xml:space="preserve">Về hoạt động của cơ sở văn hóa nước ngoài tại Việt Nam, mục 3 Điều 13 có nêu trong thời hạn ít nhất 15 ngày trước khi tổ chức bất kỳ một hoạt động cụ thể nào, Viện Pháp tại Việt Nam có trách nhiệm thông báo bằng văn bản (mẫu số 07) cho Bộ Văn hóa, Thể thao và Du lịch và Ủy ban Nhân dân thành phố trực thuộc trung ương nơi sẽ tổ chức sự kiện. Do Viện Pháp tại Việt </w:t>
            </w:r>
            <w:smartTag w:uri="urn:schemas-microsoft-com:office:smarttags" w:element="country-region">
              <w:r>
                <w:rPr>
                  <w:rFonts w:ascii="Times New Roman" w:hAnsi="Times New Roman"/>
                </w:rPr>
                <w:t>Nam</w:t>
              </w:r>
            </w:smartTag>
            <w:r>
              <w:rPr>
                <w:rFonts w:ascii="Times New Roman" w:hAnsi="Times New Roman"/>
              </w:rPr>
              <w:t xml:space="preserve"> tổ chức rất nhiều hoạt động, nên quy định này sẽ làm tăng số lượng công việc thông báo tới các cơ quan có thẩm quyền của Việt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Vậy Viện Pháp tại Việt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mong muốn được biết những nội dung cụ thể trong mẫu số 7 để có thể hình dung được nhiệm vụ của mình trong trường hợp quy định này được thông qua. Ngoài ra, Viện Pháp tại Việt Nam mong muốn được biết liệu việc thông báo theo mẫu số 7 trong điều 13 đã đủ thủ tục để tổ chức một hoạt động văn hóa chưa, hay còn phải có những thủ tục cần thiết khác và mong muốn được biết cụ thể về những thủ tục này, nếu có.</w:t>
            </w:r>
          </w:p>
        </w:tc>
        <w:tc>
          <w:tcPr>
            <w:tcW w:w="6600" w:type="dxa"/>
          </w:tcPr>
          <w:p w:rsidR="0029448F" w:rsidRPr="00800D1A" w:rsidRDefault="00303EC8" w:rsidP="00C718B0">
            <w:pPr>
              <w:jc w:val="both"/>
              <w:rPr>
                <w:rFonts w:ascii="Times New Roman" w:hAnsi="Times New Roman"/>
                <w:lang w:val="vi-VN"/>
              </w:rPr>
            </w:pPr>
            <w:r>
              <w:rPr>
                <w:rFonts w:ascii="Times New Roman" w:hAnsi="Times New Roman"/>
              </w:rPr>
              <w:t xml:space="preserve">- Để tạo điều kiện cho hoạt động của các cơ sở văn hóa nước ngoài tại Việt Nam, </w:t>
            </w:r>
            <w:r w:rsidR="00800D1A">
              <w:rPr>
                <w:rFonts w:ascii="Times New Roman" w:hAnsi="Times New Roman"/>
                <w:lang w:val="vi-VN"/>
              </w:rPr>
              <w:t xml:space="preserve">Dự thảo Nghị định đã </w:t>
            </w:r>
            <w:r>
              <w:rPr>
                <w:rFonts w:ascii="Times New Roman" w:hAnsi="Times New Roman"/>
              </w:rPr>
              <w:t>bỏ mẫu số 7.</w:t>
            </w:r>
            <w:r w:rsidR="00800D1A">
              <w:rPr>
                <w:rFonts w:ascii="Times New Roman" w:hAnsi="Times New Roman"/>
                <w:lang w:val="vi-VN"/>
              </w:rPr>
              <w:t xml:space="preserve"> Các nội dung cần thông báo được quy định trong Nghị định.</w:t>
            </w:r>
          </w:p>
          <w:p w:rsidR="00800D1A" w:rsidRDefault="00303EC8" w:rsidP="00C718B0">
            <w:pPr>
              <w:jc w:val="both"/>
              <w:rPr>
                <w:rFonts w:ascii="Times New Roman" w:hAnsi="Times New Roman"/>
                <w:lang w:val="vi-VN"/>
              </w:rPr>
            </w:pPr>
            <w:r>
              <w:rPr>
                <w:rFonts w:ascii="Times New Roman" w:hAnsi="Times New Roman"/>
              </w:rPr>
              <w:t>- Việc thông báo bằng văn bản đến cơ quan chức năng Việt Nam 15 ngày trước khi tổ chức hoạt động là cần thiết, tạo điều kiện để các cơ quan chức năng hướng dẫn cơ sở văn hóa nước ngoài tại Việt Nam trong quá trình chuẩn bị và tổ chức hoạt động đó, bao gồm các thủ tục cần thiết khác theo pháp luật</w:t>
            </w:r>
            <w:r w:rsidR="00800D1A">
              <w:rPr>
                <w:rFonts w:ascii="Times New Roman" w:hAnsi="Times New Roman"/>
                <w:lang w:val="vi-VN"/>
              </w:rPr>
              <w:t>.</w:t>
            </w:r>
          </w:p>
          <w:p w:rsidR="00303EC8" w:rsidRDefault="00241AA0" w:rsidP="00C718B0">
            <w:pPr>
              <w:jc w:val="both"/>
              <w:rPr>
                <w:rFonts w:ascii="Times New Roman" w:hAnsi="Times New Roman"/>
              </w:rPr>
            </w:pPr>
            <w:r>
              <w:rPr>
                <w:rFonts w:ascii="Times New Roman" w:hAnsi="Times New Roman"/>
                <w:lang w:val="vi-VN"/>
              </w:rPr>
              <w:t xml:space="preserve">- </w:t>
            </w:r>
            <w:r w:rsidR="00800D1A">
              <w:rPr>
                <w:rFonts w:ascii="Times New Roman" w:hAnsi="Times New Roman"/>
                <w:lang w:val="vi-VN"/>
              </w:rPr>
              <w:t xml:space="preserve">Các hoạt động cần cấp phép </w:t>
            </w:r>
            <w:r>
              <w:rPr>
                <w:rFonts w:ascii="Times New Roman" w:hAnsi="Times New Roman"/>
                <w:lang w:val="vi-VN"/>
              </w:rPr>
              <w:t xml:space="preserve">được thực hiện </w:t>
            </w:r>
            <w:r w:rsidR="00800D1A">
              <w:rPr>
                <w:rFonts w:ascii="Times New Roman" w:hAnsi="Times New Roman"/>
                <w:lang w:val="vi-VN"/>
              </w:rPr>
              <w:t xml:space="preserve">theo pháp luật </w:t>
            </w:r>
            <w:r>
              <w:rPr>
                <w:rFonts w:ascii="Times New Roman" w:hAnsi="Times New Roman"/>
              </w:rPr>
              <w:t>chuyên ngành</w:t>
            </w:r>
            <w:r w:rsidR="00303EC8">
              <w:rPr>
                <w:rFonts w:ascii="Times New Roman" w:hAnsi="Times New Roman"/>
              </w:rPr>
              <w:t>.</w:t>
            </w:r>
          </w:p>
          <w:p w:rsidR="00303EC8" w:rsidRDefault="00303EC8" w:rsidP="00C718B0">
            <w:pPr>
              <w:jc w:val="both"/>
              <w:rPr>
                <w:rFonts w:ascii="Times New Roman" w:hAnsi="Times New Roman"/>
              </w:rPr>
            </w:pPr>
          </w:p>
        </w:tc>
      </w:tr>
      <w:tr w:rsidR="00303EC8">
        <w:tc>
          <w:tcPr>
            <w:tcW w:w="746" w:type="dxa"/>
          </w:tcPr>
          <w:p w:rsidR="00303EC8" w:rsidRDefault="00303EC8" w:rsidP="00E776E2">
            <w:pPr>
              <w:rPr>
                <w:rFonts w:ascii="Times New Roman" w:hAnsi="Times New Roman"/>
              </w:rPr>
            </w:pPr>
            <w:r>
              <w:rPr>
                <w:rFonts w:ascii="Times New Roman" w:hAnsi="Times New Roman"/>
              </w:rPr>
              <w:t>3</w:t>
            </w:r>
          </w:p>
        </w:tc>
        <w:tc>
          <w:tcPr>
            <w:tcW w:w="6802" w:type="dxa"/>
          </w:tcPr>
          <w:p w:rsidR="00303EC8" w:rsidRPr="00303EC8" w:rsidRDefault="00303EC8" w:rsidP="00C718B0">
            <w:pPr>
              <w:jc w:val="both"/>
              <w:rPr>
                <w:rFonts w:ascii="Times New Roman" w:hAnsi="Times New Roman"/>
                <w:b/>
              </w:rPr>
            </w:pPr>
            <w:r w:rsidRPr="00303EC8">
              <w:rPr>
                <w:rFonts w:ascii="Times New Roman" w:hAnsi="Times New Roman"/>
                <w:b/>
              </w:rPr>
              <w:t>Hội đồng Anh (Thư điện tử trao đổi giữa Hội đồng Anh và Bộ Văn hóa, Thể thao và Du lịch)</w:t>
            </w:r>
          </w:p>
        </w:tc>
        <w:tc>
          <w:tcPr>
            <w:tcW w:w="6600" w:type="dxa"/>
          </w:tcPr>
          <w:p w:rsidR="00303EC8" w:rsidRDefault="00303EC8" w:rsidP="00C718B0">
            <w:pPr>
              <w:jc w:val="both"/>
              <w:rPr>
                <w:rFonts w:ascii="Times New Roman" w:hAnsi="Times New Roman"/>
              </w:rPr>
            </w:pPr>
          </w:p>
        </w:tc>
      </w:tr>
      <w:tr w:rsidR="00647C1A">
        <w:tc>
          <w:tcPr>
            <w:tcW w:w="746" w:type="dxa"/>
          </w:tcPr>
          <w:p w:rsidR="00647C1A" w:rsidRPr="00C97B34" w:rsidRDefault="00647C1A" w:rsidP="00E776E2">
            <w:pPr>
              <w:rPr>
                <w:rFonts w:ascii="Times New Roman" w:hAnsi="Times New Roman"/>
                <w:lang w:val="vi-VN"/>
              </w:rPr>
            </w:pPr>
            <w:r>
              <w:rPr>
                <w:rFonts w:ascii="Times New Roman" w:hAnsi="Times New Roman"/>
                <w:lang w:val="vi-VN"/>
              </w:rPr>
              <w:t>3.1</w:t>
            </w:r>
          </w:p>
        </w:tc>
        <w:tc>
          <w:tcPr>
            <w:tcW w:w="6802" w:type="dxa"/>
          </w:tcPr>
          <w:p w:rsidR="00647C1A" w:rsidRPr="00C97B34" w:rsidRDefault="00647C1A" w:rsidP="00C97B34">
            <w:pPr>
              <w:rPr>
                <w:rFonts w:ascii="Times New Roman" w:hAnsi="Times New Roman"/>
                <w:iCs/>
                <w:shd w:val="clear" w:color="auto" w:fill="FFFFFF"/>
                <w:lang w:eastAsia="ko-KR"/>
              </w:rPr>
            </w:pPr>
            <w:r w:rsidRPr="00C97B34">
              <w:rPr>
                <w:rFonts w:ascii="Times New Roman" w:hAnsi="Times New Roman"/>
                <w:iCs/>
                <w:lang w:eastAsia="ko-KR"/>
              </w:rPr>
              <w:t xml:space="preserve">Thông tin về thời gian đề xuất thực hiện Nghị định? Nghị định có thể sẽ được thông qua trong năm nay, và theo quy định sẽ mất 6-18 tháng để Nghị định có hiệu lực​, vậy có </w:t>
            </w:r>
            <w:r w:rsidRPr="00C97B34">
              <w:rPr>
                <w:rFonts w:ascii="Times New Roman" w:hAnsi="Times New Roman"/>
                <w:iCs/>
                <w:lang w:eastAsia="ko-KR"/>
              </w:rPr>
              <w:lastRenderedPageBreak/>
              <w:t>thông tư hướng dẫn  thực hiện NĐ ko, hay là ngay sau khi ban hành các cơ quan phải thi hành ngay?</w:t>
            </w:r>
          </w:p>
          <w:p w:rsidR="00647C1A" w:rsidRPr="00C97B34" w:rsidRDefault="00647C1A" w:rsidP="00C97B34">
            <w:pPr>
              <w:rPr>
                <w:rFonts w:ascii="Times New Roman" w:hAnsi="Times New Roman"/>
                <w:iCs/>
                <w:lang w:val="vi-VN" w:eastAsia="ko-KR"/>
              </w:rPr>
            </w:pPr>
            <w:r w:rsidRPr="00C97B34">
              <w:rPr>
                <w:rFonts w:ascii="Times New Roman" w:hAnsi="Times New Roman"/>
                <w:iCs/>
                <w:shd w:val="clear" w:color="auto" w:fill="FFFFFF"/>
                <w:lang w:eastAsia="ko-KR"/>
              </w:rPr>
              <w:t>​ (N</w:t>
            </w:r>
            <w:r w:rsidRPr="00C97B34">
              <w:rPr>
                <w:rFonts w:ascii="Times New Roman" w:hAnsi="Times New Roman"/>
                <w:iCs/>
                <w:lang w:eastAsia="ko-KR"/>
              </w:rPr>
              <w:t>ghĩa là nếu Hội đồng Anh đăng kí hoạt động theo nghị định này ngay thì sẽ phải hoàn tất thủ tục trong vòng 90 ngày kể từ ngày NĐ có hiệu lực (theo như Điều 23, Chương V của NĐ)</w:t>
            </w:r>
          </w:p>
        </w:tc>
        <w:tc>
          <w:tcPr>
            <w:tcW w:w="6600" w:type="dxa"/>
            <w:vMerge w:val="restart"/>
          </w:tcPr>
          <w:p w:rsidR="00647C1A" w:rsidRDefault="00647C1A" w:rsidP="003B2D9D">
            <w:pPr>
              <w:jc w:val="both"/>
              <w:rPr>
                <w:rFonts w:ascii="Times New Roman" w:hAnsi="Times New Roman"/>
                <w:lang w:val="vi-VN"/>
              </w:rPr>
            </w:pPr>
            <w:r>
              <w:rPr>
                <w:rFonts w:ascii="Times New Roman" w:hAnsi="Times New Roman"/>
                <w:lang w:val="vi-VN"/>
              </w:rPr>
              <w:lastRenderedPageBreak/>
              <w:t>- Hiệu lực thi hành được quy định tại Điều 24 của Nghị định này và không cần thông tư hướng dẫn.</w:t>
            </w:r>
          </w:p>
          <w:p w:rsidR="00647C1A" w:rsidRDefault="00647C1A" w:rsidP="003B2D9D">
            <w:pPr>
              <w:jc w:val="both"/>
              <w:rPr>
                <w:rFonts w:ascii="Times New Roman" w:hAnsi="Times New Roman"/>
                <w:color w:val="000000"/>
                <w:lang w:val="vi-VN"/>
              </w:rPr>
            </w:pPr>
            <w:r>
              <w:rPr>
                <w:rFonts w:ascii="Times New Roman" w:hAnsi="Times New Roman"/>
                <w:iCs/>
                <w:lang w:val="vi-VN"/>
              </w:rPr>
              <w:t>- T</w:t>
            </w:r>
            <w:r w:rsidRPr="003B2D9D">
              <w:rPr>
                <w:rFonts w:ascii="Times New Roman" w:hAnsi="Times New Roman"/>
                <w:iCs/>
                <w:lang w:val="vi-VN"/>
              </w:rPr>
              <w:t xml:space="preserve">ại công văn số 213/VPCP-NC ngày 14 tháng 3 năm </w:t>
            </w:r>
            <w:r w:rsidRPr="003B2D9D">
              <w:rPr>
                <w:rFonts w:ascii="Times New Roman" w:hAnsi="Times New Roman"/>
                <w:iCs/>
                <w:lang w:val="vi-VN"/>
              </w:rPr>
              <w:lastRenderedPageBreak/>
              <w:t xml:space="preserve">2008 của Văn phòng Chính phủ, Thủ tướng Chính phủ giao </w:t>
            </w:r>
            <w:r w:rsidRPr="003B2D9D">
              <w:rPr>
                <w:rFonts w:ascii="Times New Roman" w:hAnsi="Times New Roman"/>
                <w:color w:val="000000"/>
              </w:rPr>
              <w:t>Bộ Giáo dục và Đào tạo</w:t>
            </w:r>
            <w:r w:rsidRPr="003B2D9D">
              <w:rPr>
                <w:rFonts w:ascii="Times New Roman" w:hAnsi="Times New Roman"/>
                <w:color w:val="000000"/>
                <w:lang w:val="vi-VN"/>
              </w:rPr>
              <w:t xml:space="preserve"> làm đầu mối quản lý, theo dõi hoạt động của Hội đồng Anh tại Việt Nam.</w:t>
            </w:r>
            <w:r>
              <w:rPr>
                <w:rFonts w:ascii="Times New Roman" w:hAnsi="Times New Roman"/>
                <w:color w:val="000000"/>
                <w:lang w:val="vi-VN"/>
              </w:rPr>
              <w:t xml:space="preserve"> </w:t>
            </w:r>
            <w:r>
              <w:rPr>
                <w:rFonts w:ascii="Times New Roman" w:hAnsi="Times New Roman"/>
                <w:iCs/>
                <w:lang w:val="vi-VN" w:eastAsia="ko-KR"/>
              </w:rPr>
              <w:t xml:space="preserve">Vì vậy, </w:t>
            </w:r>
            <w:r>
              <w:rPr>
                <w:rFonts w:ascii="Times New Roman" w:hAnsi="Times New Roman"/>
                <w:lang w:val="vi-VN"/>
              </w:rPr>
              <w:t xml:space="preserve">Bộ Giáo dục và Đào tạo tiếp tục chịu trách nhiệm hướng dẫn, quản lý </w:t>
            </w:r>
            <w:r w:rsidRPr="003B2D9D">
              <w:rPr>
                <w:rFonts w:ascii="Times New Roman" w:hAnsi="Times New Roman"/>
                <w:color w:val="000000"/>
                <w:lang w:val="vi-VN"/>
              </w:rPr>
              <w:t xml:space="preserve">Hội đồng Anh </w:t>
            </w:r>
            <w:r>
              <w:rPr>
                <w:rFonts w:ascii="Times New Roman" w:hAnsi="Times New Roman"/>
                <w:color w:val="000000"/>
                <w:lang w:val="vi-VN"/>
              </w:rPr>
              <w:t xml:space="preserve">và chi nhánh </w:t>
            </w:r>
            <w:r w:rsidRPr="003B2D9D">
              <w:rPr>
                <w:rFonts w:ascii="Times New Roman" w:hAnsi="Times New Roman"/>
                <w:color w:val="000000"/>
                <w:lang w:val="vi-VN"/>
              </w:rPr>
              <w:t>tại Việt Nam</w:t>
            </w:r>
            <w:r>
              <w:rPr>
                <w:rFonts w:ascii="Times New Roman" w:hAnsi="Times New Roman"/>
                <w:color w:val="000000"/>
                <w:lang w:val="vi-VN"/>
              </w:rPr>
              <w:t xml:space="preserve"> theo các văn bản quy phạm pháp luật về giáo dục và đào tạo.</w:t>
            </w:r>
          </w:p>
          <w:p w:rsidR="00647C1A" w:rsidRPr="003B2D9D" w:rsidRDefault="00647C1A" w:rsidP="003B2D9D">
            <w:pPr>
              <w:jc w:val="both"/>
              <w:rPr>
                <w:rFonts w:ascii="Times New Roman" w:hAnsi="Times New Roman"/>
                <w:lang w:val="vi-VN"/>
              </w:rPr>
            </w:pPr>
            <w:r>
              <w:rPr>
                <w:rFonts w:ascii="Times New Roman" w:hAnsi="Times New Roman"/>
                <w:color w:val="000000"/>
                <w:lang w:val="vi-VN"/>
              </w:rPr>
              <w:t xml:space="preserve">- Bộ Văn hóa, Thể thao và Du lịch chịu trách nhiệm quản lý các hoạt động liên quan đến lĩnh vực văn hóa của Hội đồng Anh và chi nhánh tại Việt Nam. </w:t>
            </w:r>
            <w:r>
              <w:rPr>
                <w:rFonts w:ascii="Times New Roman" w:hAnsi="Times New Roman"/>
                <w:lang w:val="vi-VN"/>
              </w:rPr>
              <w:t xml:space="preserve"> </w:t>
            </w:r>
            <w:r>
              <w:rPr>
                <w:rFonts w:ascii="Times New Roman" w:hAnsi="Times New Roman"/>
                <w:iCs/>
                <w:lang w:val="vi-VN" w:eastAsia="ko-KR"/>
              </w:rPr>
              <w:t xml:space="preserve"> </w:t>
            </w:r>
          </w:p>
        </w:tc>
      </w:tr>
      <w:tr w:rsidR="00647C1A">
        <w:tc>
          <w:tcPr>
            <w:tcW w:w="746" w:type="dxa"/>
          </w:tcPr>
          <w:p w:rsidR="00647C1A" w:rsidRPr="00C97B34" w:rsidRDefault="00647C1A" w:rsidP="00E776E2">
            <w:pPr>
              <w:rPr>
                <w:rFonts w:ascii="Times New Roman" w:hAnsi="Times New Roman"/>
                <w:lang w:val="vi-VN"/>
              </w:rPr>
            </w:pPr>
            <w:r>
              <w:rPr>
                <w:rFonts w:ascii="Times New Roman" w:hAnsi="Times New Roman"/>
                <w:lang w:val="vi-VN"/>
              </w:rPr>
              <w:lastRenderedPageBreak/>
              <w:t>3.2</w:t>
            </w:r>
          </w:p>
        </w:tc>
        <w:tc>
          <w:tcPr>
            <w:tcW w:w="6802" w:type="dxa"/>
          </w:tcPr>
          <w:p w:rsidR="00647C1A" w:rsidRPr="00C97B34" w:rsidRDefault="00647C1A" w:rsidP="00C97B34">
            <w:pPr>
              <w:rPr>
                <w:rFonts w:ascii="Times New Roman" w:hAnsi="Times New Roman"/>
                <w:iCs/>
                <w:lang w:eastAsia="ko-KR"/>
              </w:rPr>
            </w:pPr>
            <w:r w:rsidRPr="00C97B34">
              <w:rPr>
                <w:rFonts w:ascii="Times New Roman" w:hAnsi="Times New Roman"/>
                <w:iCs/>
                <w:lang w:val="vi-VN" w:eastAsia="ko-KR"/>
              </w:rPr>
              <w:t>H</w:t>
            </w:r>
            <w:r w:rsidRPr="00C97B34">
              <w:rPr>
                <w:rFonts w:ascii="Times New Roman" w:hAnsi="Times New Roman"/>
                <w:iCs/>
                <w:lang w:eastAsia="ko-KR"/>
              </w:rPr>
              <w:t>ội đồng Anh ở Việt Nam hiện nay đang hoạt động dưới sự quản lý của Bộ GDĐT có hiệu lực đến T10/2019, như vậy Nghị định mới có thể có hiệu lực trước ngày đó, như vậy có nghĩa là HĐA sẽ phải đăng ký các hoạt động văn hóa theo NĐ mới này, trong trường hợp đó Quyết định của Bộ GDĐT sẽ chỉ còn hạn ngắn - không đủ 5 năm, vậy khi đó HĐA ở VN (chỉ có giấy phép hoạt động tới 10/2019) sẽ là cơ quan đứng ra xin cấp phép hoạt động hay là trụ sở của Hội đồng Anh ở Anh phải đứng ra xin cấp phép​?​</w:t>
            </w:r>
          </w:p>
          <w:p w:rsidR="00647C1A" w:rsidRPr="00C97B34" w:rsidRDefault="00647C1A" w:rsidP="00C718B0">
            <w:pPr>
              <w:jc w:val="both"/>
              <w:rPr>
                <w:rFonts w:ascii="Times New Roman" w:hAnsi="Times New Roman"/>
              </w:rPr>
            </w:pPr>
          </w:p>
        </w:tc>
        <w:tc>
          <w:tcPr>
            <w:tcW w:w="6600" w:type="dxa"/>
            <w:vMerge/>
          </w:tcPr>
          <w:p w:rsidR="00647C1A" w:rsidRDefault="00647C1A" w:rsidP="00C718B0">
            <w:pPr>
              <w:jc w:val="both"/>
              <w:rPr>
                <w:rFonts w:ascii="Times New Roman" w:hAnsi="Times New Roman"/>
              </w:rPr>
            </w:pPr>
          </w:p>
        </w:tc>
      </w:tr>
      <w:tr w:rsidR="00C97B34">
        <w:tc>
          <w:tcPr>
            <w:tcW w:w="746" w:type="dxa"/>
          </w:tcPr>
          <w:p w:rsidR="00C97B34" w:rsidRPr="00C97B34" w:rsidRDefault="00C97B34" w:rsidP="00E776E2">
            <w:pPr>
              <w:rPr>
                <w:rFonts w:ascii="Times New Roman" w:hAnsi="Times New Roman"/>
                <w:lang w:val="vi-VN"/>
              </w:rPr>
            </w:pPr>
            <w:r>
              <w:rPr>
                <w:rFonts w:ascii="Times New Roman" w:hAnsi="Times New Roman"/>
                <w:lang w:val="vi-VN"/>
              </w:rPr>
              <w:t>3.3</w:t>
            </w:r>
          </w:p>
        </w:tc>
        <w:tc>
          <w:tcPr>
            <w:tcW w:w="6802" w:type="dxa"/>
          </w:tcPr>
          <w:p w:rsidR="00C97B34" w:rsidRPr="00C97B34" w:rsidRDefault="00C97B34" w:rsidP="00C718B0">
            <w:pPr>
              <w:jc w:val="both"/>
              <w:rPr>
                <w:rFonts w:ascii="Times New Roman" w:hAnsi="Times New Roman"/>
              </w:rPr>
            </w:pPr>
            <w:r w:rsidRPr="00C97B34">
              <w:rPr>
                <w:rFonts w:ascii="Times New Roman" w:hAnsi="Times New Roman"/>
                <w:iCs/>
              </w:rPr>
              <w:t>Chúng tôi cần thông tin về khái niệm "phi lợi nhuận" và vấn​ đề này sẽ được quản lý ra sao, vì sau này chúng tôi sẽ tổ chức các hoạt động văn hóa có nguồn thu ví dụ thông qua tài trợ/đối tác và thu phí/bán vé, nhưng chỉ để nâng cao cam kết của khán giả tham dự chương trình và hỗ trợ cho các chi phí tổ chức chương trình chứ ko phải là lợi nhuận. Các hoạt động như vậy sẽ cấp phép ra sao?</w:t>
            </w:r>
          </w:p>
        </w:tc>
        <w:tc>
          <w:tcPr>
            <w:tcW w:w="6600" w:type="dxa"/>
          </w:tcPr>
          <w:p w:rsidR="00C234E5" w:rsidRDefault="00C234E5" w:rsidP="00C718B0">
            <w:pPr>
              <w:jc w:val="both"/>
              <w:rPr>
                <w:rFonts w:ascii="Times New Roman" w:hAnsi="Times New Roman"/>
                <w:lang w:val="vi-VN"/>
              </w:rPr>
            </w:pPr>
            <w:r>
              <w:rPr>
                <w:rFonts w:ascii="Times New Roman" w:hAnsi="Times New Roman"/>
                <w:lang w:val="vi-VN"/>
              </w:rPr>
              <w:t xml:space="preserve">- Theo quy định của Nghị định này, các hoạt động của cơ sở văn hóa nước ngoài và chi nhánh tại Việt Nam không vì mục đích lợi nhuận. </w:t>
            </w:r>
          </w:p>
          <w:p w:rsidR="00C234E5" w:rsidRDefault="00C234E5" w:rsidP="00A66A26">
            <w:pPr>
              <w:jc w:val="both"/>
              <w:rPr>
                <w:rFonts w:ascii="Times New Roman" w:hAnsi="Times New Roman"/>
                <w:lang w:val="vi-VN"/>
              </w:rPr>
            </w:pPr>
            <w:r>
              <w:rPr>
                <w:rFonts w:ascii="Times New Roman" w:hAnsi="Times New Roman"/>
                <w:lang w:val="vi-VN"/>
              </w:rPr>
              <w:t xml:space="preserve">- </w:t>
            </w:r>
            <w:r w:rsidRPr="00C234E5">
              <w:rPr>
                <w:rFonts w:ascii="Times New Roman" w:hAnsi="Times New Roman"/>
                <w:lang w:val="vi-VN"/>
              </w:rPr>
              <w:t>Không vì mục đích thu lợi nhuận và để trang trải</w:t>
            </w:r>
            <w:r w:rsidRPr="00C234E5">
              <w:rPr>
                <w:rFonts w:ascii="Times New Roman" w:hAnsi="Times New Roman"/>
              </w:rPr>
              <w:t xml:space="preserve"> một phần</w:t>
            </w:r>
            <w:r w:rsidRPr="00C234E5">
              <w:rPr>
                <w:rFonts w:ascii="Times New Roman" w:hAnsi="Times New Roman"/>
                <w:lang w:val="vi-VN"/>
              </w:rPr>
              <w:t xml:space="preserve"> chi phí, tại trụ sở của mình, có thể mở cửa hàng và bán sách, đồ lưu niệm, quán cà phê có các món ăn dân tộc, bán các ấn phẩm giới thiệu văn hoá, thu phí của người đến tham gia các hoạt động văn hoá và các khoá đào tạo về vă</w:t>
            </w:r>
            <w:r w:rsidR="00A66A26">
              <w:rPr>
                <w:rFonts w:ascii="Times New Roman" w:hAnsi="Times New Roman"/>
                <w:lang w:val="vi-VN"/>
              </w:rPr>
              <w:t>n hóa, nghệ thuật trên cơ sở</w:t>
            </w:r>
            <w:r w:rsidRPr="00C234E5">
              <w:rPr>
                <w:rFonts w:ascii="Times New Roman" w:hAnsi="Times New Roman"/>
                <w:lang w:val="vi-VN"/>
              </w:rPr>
              <w:t xml:space="preserve"> tuân thủ các quy định của pháp luật về thuế, thương mại, sở hữu trí tuệ và các quy định pháp luật khác có liên quan của Việt </w:t>
            </w:r>
            <w:r w:rsidRPr="00C234E5">
              <w:rPr>
                <w:rFonts w:ascii="Times New Roman" w:hAnsi="Times New Roman"/>
                <w:lang w:val="vi-VN"/>
              </w:rPr>
              <w:lastRenderedPageBreak/>
              <w:t>Nam.</w:t>
            </w:r>
          </w:p>
          <w:p w:rsidR="002B6D47" w:rsidRPr="00C234E5" w:rsidRDefault="002B6D47" w:rsidP="00C718B0">
            <w:pPr>
              <w:jc w:val="both"/>
              <w:rPr>
                <w:rFonts w:ascii="Times New Roman" w:hAnsi="Times New Roman"/>
              </w:rPr>
            </w:pPr>
            <w:r>
              <w:rPr>
                <w:rFonts w:ascii="Times New Roman" w:hAnsi="Times New Roman"/>
                <w:lang w:val="vi-VN"/>
              </w:rPr>
              <w:t xml:space="preserve">- Về cấp phép cho các hoạt động đã được quy định tại Điều 13 của Nghị định. </w:t>
            </w:r>
          </w:p>
        </w:tc>
      </w:tr>
      <w:tr w:rsidR="00C97B34">
        <w:tc>
          <w:tcPr>
            <w:tcW w:w="746" w:type="dxa"/>
          </w:tcPr>
          <w:p w:rsidR="00C97B34" w:rsidRPr="00C97B34" w:rsidRDefault="00C97B34" w:rsidP="00E776E2">
            <w:pPr>
              <w:rPr>
                <w:rFonts w:ascii="Times New Roman" w:hAnsi="Times New Roman"/>
                <w:lang w:val="vi-VN"/>
              </w:rPr>
            </w:pPr>
            <w:r>
              <w:rPr>
                <w:rFonts w:ascii="Times New Roman" w:hAnsi="Times New Roman"/>
                <w:lang w:val="vi-VN"/>
              </w:rPr>
              <w:lastRenderedPageBreak/>
              <w:t>3.4</w:t>
            </w:r>
          </w:p>
        </w:tc>
        <w:tc>
          <w:tcPr>
            <w:tcW w:w="6802" w:type="dxa"/>
          </w:tcPr>
          <w:p w:rsidR="00C97B34" w:rsidRPr="00C97B34" w:rsidRDefault="00C97B34" w:rsidP="00C97B34">
            <w:pPr>
              <w:spacing w:before="100" w:beforeAutospacing="1" w:after="100" w:afterAutospacing="1"/>
              <w:rPr>
                <w:rFonts w:ascii="Times New Roman" w:hAnsi="Times New Roman"/>
              </w:rPr>
            </w:pPr>
            <w:r w:rsidRPr="00C97B34">
              <w:rPr>
                <w:rFonts w:ascii="Times New Roman" w:hAnsi="Times New Roman"/>
                <w:iCs/>
                <w:lang w:eastAsia="ko-KR"/>
              </w:rPr>
              <w:t>Việc đăng ký các hoạt động sẽ thông qua Bộ và sẽ được hoạt</w:t>
            </w:r>
            <w:r w:rsidRPr="00C97B34">
              <w:rPr>
                <w:rFonts w:ascii="Times New Roman" w:hAnsi="Times New Roman"/>
                <w:iCs/>
                <w:lang w:val="vi-VN" w:eastAsia="ko-KR"/>
              </w:rPr>
              <w:t xml:space="preserve"> </w:t>
            </w:r>
            <w:r w:rsidRPr="00C97B34">
              <w:rPr>
                <w:rFonts w:ascii="Times New Roman" w:hAnsi="Times New Roman"/>
                <w:iCs/>
                <w:lang w:eastAsia="ko-KR"/>
              </w:rPr>
              <w:t>động​</w:t>
            </w:r>
            <w:r w:rsidRPr="00C97B34">
              <w:rPr>
                <w:rFonts w:ascii="Times New Roman" w:hAnsi="Times New Roman"/>
                <w:iCs/>
                <w:lang w:val="vi-VN" w:eastAsia="ko-KR"/>
              </w:rPr>
              <w:t xml:space="preserve"> </w:t>
            </w:r>
            <w:r w:rsidRPr="00C97B34">
              <w:rPr>
                <w:rFonts w:ascii="Times New Roman" w:hAnsi="Times New Roman"/>
                <w:iCs/>
                <w:lang w:eastAsia="ko-KR"/>
              </w:rPr>
              <w:t>trên toàn quốc hay vẫn phải xin phép chính quyền cấp tỉnh/thành?​ Vậy cả HĐA tại HN và TPHCM sẽ phải đăng ký với cấp thành phố hay trực tiếp với Bộ?</w:t>
            </w:r>
          </w:p>
        </w:tc>
        <w:tc>
          <w:tcPr>
            <w:tcW w:w="6600" w:type="dxa"/>
          </w:tcPr>
          <w:p w:rsidR="00A66A26" w:rsidRDefault="00A66A26" w:rsidP="00A66A26">
            <w:pPr>
              <w:jc w:val="both"/>
              <w:rPr>
                <w:rFonts w:ascii="Times New Roman" w:hAnsi="Times New Roman"/>
                <w:color w:val="000000"/>
                <w:lang w:val="vi-VN"/>
              </w:rPr>
            </w:pPr>
            <w:r>
              <w:rPr>
                <w:rFonts w:ascii="Times New Roman" w:hAnsi="Times New Roman"/>
                <w:iCs/>
                <w:lang w:val="vi-VN"/>
              </w:rPr>
              <w:t>- T</w:t>
            </w:r>
            <w:r w:rsidRPr="003B2D9D">
              <w:rPr>
                <w:rFonts w:ascii="Times New Roman" w:hAnsi="Times New Roman"/>
                <w:iCs/>
                <w:lang w:val="vi-VN"/>
              </w:rPr>
              <w:t xml:space="preserve">ại công văn số 213/VPCP-NC ngày 14 tháng 3 năm 2008 của Văn phòng Chính phủ, Thủ tướng Chính phủ giao </w:t>
            </w:r>
            <w:r w:rsidRPr="003B2D9D">
              <w:rPr>
                <w:rFonts w:ascii="Times New Roman" w:hAnsi="Times New Roman"/>
                <w:color w:val="000000"/>
              </w:rPr>
              <w:t>Bộ Giáo dục và Đào tạo</w:t>
            </w:r>
            <w:r w:rsidRPr="003B2D9D">
              <w:rPr>
                <w:rFonts w:ascii="Times New Roman" w:hAnsi="Times New Roman"/>
                <w:color w:val="000000"/>
                <w:lang w:val="vi-VN"/>
              </w:rPr>
              <w:t xml:space="preserve"> làm đầu mối quản lý, theo dõi hoạt động của Hội đồng Anh tại Việt Nam.</w:t>
            </w:r>
            <w:r>
              <w:rPr>
                <w:rFonts w:ascii="Times New Roman" w:hAnsi="Times New Roman"/>
                <w:color w:val="000000"/>
                <w:lang w:val="vi-VN"/>
              </w:rPr>
              <w:t xml:space="preserve"> </w:t>
            </w:r>
            <w:r>
              <w:rPr>
                <w:rFonts w:ascii="Times New Roman" w:hAnsi="Times New Roman"/>
                <w:iCs/>
                <w:lang w:val="vi-VN" w:eastAsia="ko-KR"/>
              </w:rPr>
              <w:t xml:space="preserve">Vì vậy, </w:t>
            </w:r>
            <w:r>
              <w:rPr>
                <w:rFonts w:ascii="Times New Roman" w:hAnsi="Times New Roman"/>
                <w:lang w:val="vi-VN"/>
              </w:rPr>
              <w:t xml:space="preserve">Bộ Giáo dục và Đào tạo tiếp tục chịu trách nhiệm hướng dẫn, quản lý </w:t>
            </w:r>
            <w:r w:rsidRPr="003B2D9D">
              <w:rPr>
                <w:rFonts w:ascii="Times New Roman" w:hAnsi="Times New Roman"/>
                <w:color w:val="000000"/>
                <w:lang w:val="vi-VN"/>
              </w:rPr>
              <w:t xml:space="preserve">Hội đồng Anh </w:t>
            </w:r>
            <w:r>
              <w:rPr>
                <w:rFonts w:ascii="Times New Roman" w:hAnsi="Times New Roman"/>
                <w:color w:val="000000"/>
                <w:lang w:val="vi-VN"/>
              </w:rPr>
              <w:t xml:space="preserve">và chi nhánh </w:t>
            </w:r>
            <w:r w:rsidRPr="003B2D9D">
              <w:rPr>
                <w:rFonts w:ascii="Times New Roman" w:hAnsi="Times New Roman"/>
                <w:color w:val="000000"/>
                <w:lang w:val="vi-VN"/>
              </w:rPr>
              <w:t>tại Việt Nam</w:t>
            </w:r>
            <w:r>
              <w:rPr>
                <w:rFonts w:ascii="Times New Roman" w:hAnsi="Times New Roman"/>
                <w:color w:val="000000"/>
                <w:lang w:val="vi-VN"/>
              </w:rPr>
              <w:t xml:space="preserve"> theo các văn bản quy phạm pháp luật về giáo dục và đào tạo.</w:t>
            </w:r>
          </w:p>
          <w:p w:rsidR="00A66A26" w:rsidRDefault="00A66A26" w:rsidP="00A66A26">
            <w:pPr>
              <w:jc w:val="both"/>
              <w:rPr>
                <w:rFonts w:ascii="Times New Roman" w:hAnsi="Times New Roman"/>
              </w:rPr>
            </w:pPr>
            <w:r>
              <w:rPr>
                <w:rFonts w:ascii="Times New Roman" w:hAnsi="Times New Roman"/>
                <w:color w:val="000000"/>
                <w:lang w:val="vi-VN"/>
              </w:rPr>
              <w:t xml:space="preserve">- </w:t>
            </w:r>
            <w:r w:rsidR="0028722A">
              <w:rPr>
                <w:rFonts w:ascii="Times New Roman" w:hAnsi="Times New Roman"/>
                <w:color w:val="000000"/>
                <w:lang w:val="vi-VN"/>
              </w:rPr>
              <w:t>Việc cấp phép các hoạt động liên quan đến lĩnh vực văn hóa được quy định Điều 20 và 22 Nghị định này.</w:t>
            </w:r>
          </w:p>
        </w:tc>
      </w:tr>
      <w:tr w:rsidR="00C97B34">
        <w:tc>
          <w:tcPr>
            <w:tcW w:w="746" w:type="dxa"/>
          </w:tcPr>
          <w:p w:rsidR="00C97B34" w:rsidRPr="00C97B34" w:rsidRDefault="00C97B34" w:rsidP="00E776E2">
            <w:pPr>
              <w:rPr>
                <w:rFonts w:ascii="Times New Roman" w:hAnsi="Times New Roman"/>
                <w:lang w:val="vi-VN"/>
              </w:rPr>
            </w:pPr>
            <w:r>
              <w:rPr>
                <w:rFonts w:ascii="Times New Roman" w:hAnsi="Times New Roman"/>
                <w:lang w:val="vi-VN"/>
              </w:rPr>
              <w:t>3.5</w:t>
            </w:r>
          </w:p>
        </w:tc>
        <w:tc>
          <w:tcPr>
            <w:tcW w:w="6802" w:type="dxa"/>
          </w:tcPr>
          <w:p w:rsidR="00C97B34" w:rsidRPr="00C97B34" w:rsidRDefault="00C97B34" w:rsidP="00C718B0">
            <w:pPr>
              <w:jc w:val="both"/>
              <w:rPr>
                <w:rFonts w:ascii="Times New Roman" w:hAnsi="Times New Roman"/>
              </w:rPr>
            </w:pPr>
            <w:r w:rsidRPr="00C97B34">
              <w:rPr>
                <w:rStyle w:val="yiv0227063445gmail-"/>
                <w:rFonts w:ascii="Times New Roman" w:hAnsi="Times New Roman"/>
                <w:iCs/>
              </w:rPr>
              <w:t>Khi chúng tôi đăng ký hoạt động phi lợi nhuận thì sẽ không bị đánh thuế đối với các hoạt động văn hóa đó?​</w:t>
            </w:r>
          </w:p>
        </w:tc>
        <w:tc>
          <w:tcPr>
            <w:tcW w:w="6600" w:type="dxa"/>
          </w:tcPr>
          <w:p w:rsidR="00E95D2C" w:rsidRDefault="00E95D2C" w:rsidP="00E95D2C">
            <w:pPr>
              <w:jc w:val="both"/>
              <w:rPr>
                <w:rFonts w:ascii="Times New Roman" w:hAnsi="Times New Roman"/>
                <w:lang w:val="vi-VN"/>
              </w:rPr>
            </w:pPr>
            <w:r>
              <w:rPr>
                <w:rFonts w:ascii="Times New Roman" w:hAnsi="Times New Roman"/>
                <w:lang w:val="vi-VN"/>
              </w:rPr>
              <w:t xml:space="preserve">- Theo quy định của Nghị định này, các hoạt động của cơ sở văn hóa nước ngoài và chi nhánh tại Việt Nam không vì mục đích lợi nhuận. </w:t>
            </w:r>
          </w:p>
          <w:p w:rsidR="00C97B34" w:rsidRDefault="00E95D2C" w:rsidP="00E95D2C">
            <w:pPr>
              <w:jc w:val="both"/>
              <w:rPr>
                <w:rFonts w:ascii="Times New Roman" w:hAnsi="Times New Roman"/>
              </w:rPr>
            </w:pPr>
            <w:r>
              <w:rPr>
                <w:rFonts w:ascii="Times New Roman" w:hAnsi="Times New Roman"/>
                <w:lang w:val="vi-VN"/>
              </w:rPr>
              <w:t xml:space="preserve">- </w:t>
            </w:r>
            <w:r w:rsidRPr="00C234E5">
              <w:rPr>
                <w:rFonts w:ascii="Times New Roman" w:hAnsi="Times New Roman"/>
                <w:lang w:val="vi-VN"/>
              </w:rPr>
              <w:t>Không vì mục đích thu lợi nhuận và để trang trải</w:t>
            </w:r>
            <w:r w:rsidRPr="00C234E5">
              <w:rPr>
                <w:rFonts w:ascii="Times New Roman" w:hAnsi="Times New Roman"/>
              </w:rPr>
              <w:t xml:space="preserve"> một phần</w:t>
            </w:r>
            <w:r w:rsidRPr="00C234E5">
              <w:rPr>
                <w:rFonts w:ascii="Times New Roman" w:hAnsi="Times New Roman"/>
                <w:lang w:val="vi-VN"/>
              </w:rPr>
              <w:t xml:space="preserve"> chi phí, tại trụ sở của mình, có thể mở cửa hàng và bán sách, đồ lưu niệm, quán cà phê có các món ăn dân tộc, bán các ấn phẩm giới thiệu văn hoá, thu phí của người đến tham gia các hoạt động văn hoá và các khoá đào tạo về vă</w:t>
            </w:r>
            <w:r>
              <w:rPr>
                <w:rFonts w:ascii="Times New Roman" w:hAnsi="Times New Roman"/>
                <w:lang w:val="vi-VN"/>
              </w:rPr>
              <w:t>n hóa, nghệ thuật trên cơ sở</w:t>
            </w:r>
            <w:r w:rsidRPr="00C234E5">
              <w:rPr>
                <w:rFonts w:ascii="Times New Roman" w:hAnsi="Times New Roman"/>
                <w:lang w:val="vi-VN"/>
              </w:rPr>
              <w:t xml:space="preserve"> tuân thủ các quy định của pháp luật về thuế, thương mại, sở hữu trí tuệ và các quy định pháp luật khác có liên quan của Việt Nam.</w:t>
            </w:r>
          </w:p>
        </w:tc>
      </w:tr>
      <w:tr w:rsidR="00303EC8">
        <w:tc>
          <w:tcPr>
            <w:tcW w:w="746" w:type="dxa"/>
          </w:tcPr>
          <w:p w:rsidR="00303EC8" w:rsidRDefault="00303EC8" w:rsidP="00E776E2">
            <w:pPr>
              <w:rPr>
                <w:rFonts w:ascii="Times New Roman" w:hAnsi="Times New Roman"/>
              </w:rPr>
            </w:pPr>
          </w:p>
        </w:tc>
        <w:tc>
          <w:tcPr>
            <w:tcW w:w="6802" w:type="dxa"/>
          </w:tcPr>
          <w:p w:rsidR="00303EC8" w:rsidRDefault="00303EC8" w:rsidP="00C718B0">
            <w:pPr>
              <w:jc w:val="both"/>
              <w:rPr>
                <w:rFonts w:ascii="Times New Roman" w:hAnsi="Times New Roman"/>
              </w:rPr>
            </w:pPr>
          </w:p>
        </w:tc>
        <w:tc>
          <w:tcPr>
            <w:tcW w:w="6600" w:type="dxa"/>
          </w:tcPr>
          <w:p w:rsidR="00303EC8" w:rsidRDefault="00303EC8" w:rsidP="00C718B0">
            <w:pPr>
              <w:jc w:val="both"/>
              <w:rPr>
                <w:rFonts w:ascii="Times New Roman" w:hAnsi="Times New Roman"/>
              </w:rPr>
            </w:pPr>
          </w:p>
        </w:tc>
      </w:tr>
    </w:tbl>
    <w:p w:rsidR="00D449CD" w:rsidRDefault="00D449CD"/>
    <w:sectPr w:rsidR="00D449CD" w:rsidSect="003E4CF5">
      <w:pgSz w:w="16840" w:h="11907" w:orient="landscape" w:code="9"/>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displayVerticalDrawingGridEvery w:val="2"/>
  <w:characterSpacingControl w:val="doNotCompress"/>
  <w:compat/>
  <w:rsids>
    <w:rsidRoot w:val="003E4CF5"/>
    <w:rsid w:val="00021B83"/>
    <w:rsid w:val="000A58DB"/>
    <w:rsid w:val="000E4CCD"/>
    <w:rsid w:val="000E52D5"/>
    <w:rsid w:val="00241AA0"/>
    <w:rsid w:val="00253AFB"/>
    <w:rsid w:val="00267561"/>
    <w:rsid w:val="0028722A"/>
    <w:rsid w:val="0029448F"/>
    <w:rsid w:val="002B2E9F"/>
    <w:rsid w:val="002B6D47"/>
    <w:rsid w:val="00303EC8"/>
    <w:rsid w:val="003B2D9D"/>
    <w:rsid w:val="003E4CF5"/>
    <w:rsid w:val="004606A0"/>
    <w:rsid w:val="004846E2"/>
    <w:rsid w:val="004B2EA4"/>
    <w:rsid w:val="004E78F1"/>
    <w:rsid w:val="00533101"/>
    <w:rsid w:val="006368B5"/>
    <w:rsid w:val="00646AB0"/>
    <w:rsid w:val="00647C1A"/>
    <w:rsid w:val="00680E96"/>
    <w:rsid w:val="00800D1A"/>
    <w:rsid w:val="00837760"/>
    <w:rsid w:val="008A001F"/>
    <w:rsid w:val="00904388"/>
    <w:rsid w:val="009605AB"/>
    <w:rsid w:val="009757FD"/>
    <w:rsid w:val="00A66A26"/>
    <w:rsid w:val="00AF6C1E"/>
    <w:rsid w:val="00BB35C2"/>
    <w:rsid w:val="00C234E5"/>
    <w:rsid w:val="00C718B0"/>
    <w:rsid w:val="00C97B34"/>
    <w:rsid w:val="00D449CD"/>
    <w:rsid w:val="00E776E2"/>
    <w:rsid w:val="00E95D2C"/>
    <w:rsid w:val="00EE3724"/>
    <w:rsid w:val="00F64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C1E"/>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27063445gmail-">
    <w:name w:val="yiv0227063445gmail-"/>
    <w:basedOn w:val="DefaultParagraphFont"/>
    <w:rsid w:val="00C97B34"/>
  </w:style>
  <w:style w:type="paragraph" w:customStyle="1" w:styleId="yiv0227063445gmail-m5384208841133218621m1795652276554093770msolistparagraph">
    <w:name w:val="yiv0227063445gmail-m_5384208841133218621m1795652276554093770msolistparagraph"/>
    <w:basedOn w:val="Normal"/>
    <w:rsid w:val="00C97B34"/>
    <w:pPr>
      <w:spacing w:before="100" w:beforeAutospacing="1" w:after="100" w:afterAutospacing="1"/>
    </w:pPr>
    <w:rPr>
      <w:rFonts w:ascii="Times New Roman" w:hAnsi="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162400495">
      <w:bodyDiv w:val="1"/>
      <w:marLeft w:val="0"/>
      <w:marRight w:val="0"/>
      <w:marTop w:val="0"/>
      <w:marBottom w:val="0"/>
      <w:divBdr>
        <w:top w:val="none" w:sz="0" w:space="0" w:color="auto"/>
        <w:left w:val="none" w:sz="0" w:space="0" w:color="auto"/>
        <w:bottom w:val="none" w:sz="0" w:space="0" w:color="auto"/>
        <w:right w:val="none" w:sz="0" w:space="0" w:color="auto"/>
      </w:divBdr>
      <w:divsChild>
        <w:div w:id="222449376">
          <w:marLeft w:val="0"/>
          <w:marRight w:val="0"/>
          <w:marTop w:val="0"/>
          <w:marBottom w:val="0"/>
          <w:divBdr>
            <w:top w:val="none" w:sz="0" w:space="0" w:color="auto"/>
            <w:left w:val="none" w:sz="0" w:space="0" w:color="auto"/>
            <w:bottom w:val="none" w:sz="0" w:space="0" w:color="auto"/>
            <w:right w:val="none" w:sz="0" w:space="0" w:color="auto"/>
          </w:divBdr>
        </w:div>
      </w:divsChild>
    </w:div>
    <w:div w:id="1213350968">
      <w:bodyDiv w:val="1"/>
      <w:marLeft w:val="0"/>
      <w:marRight w:val="0"/>
      <w:marTop w:val="0"/>
      <w:marBottom w:val="0"/>
      <w:divBdr>
        <w:top w:val="none" w:sz="0" w:space="0" w:color="auto"/>
        <w:left w:val="none" w:sz="0" w:space="0" w:color="auto"/>
        <w:bottom w:val="none" w:sz="0" w:space="0" w:color="auto"/>
        <w:right w:val="none" w:sz="0" w:space="0" w:color="auto"/>
      </w:divBdr>
      <w:divsChild>
        <w:div w:id="171192616">
          <w:marLeft w:val="0"/>
          <w:marRight w:val="0"/>
          <w:marTop w:val="0"/>
          <w:marBottom w:val="0"/>
          <w:divBdr>
            <w:top w:val="none" w:sz="0" w:space="0" w:color="auto"/>
            <w:left w:val="none" w:sz="0" w:space="0" w:color="auto"/>
            <w:bottom w:val="none" w:sz="0" w:space="0" w:color="auto"/>
            <w:right w:val="none" w:sz="0" w:space="0" w:color="auto"/>
          </w:divBdr>
        </w:div>
        <w:div w:id="1789813544">
          <w:marLeft w:val="0"/>
          <w:marRight w:val="0"/>
          <w:marTop w:val="0"/>
          <w:marBottom w:val="0"/>
          <w:divBdr>
            <w:top w:val="none" w:sz="0" w:space="0" w:color="auto"/>
            <w:left w:val="none" w:sz="0" w:space="0" w:color="auto"/>
            <w:bottom w:val="none" w:sz="0" w:space="0" w:color="auto"/>
            <w:right w:val="none" w:sz="0" w:space="0" w:color="auto"/>
          </w:divBdr>
        </w:div>
        <w:div w:id="763381441">
          <w:marLeft w:val="0"/>
          <w:marRight w:val="0"/>
          <w:marTop w:val="0"/>
          <w:marBottom w:val="0"/>
          <w:divBdr>
            <w:top w:val="none" w:sz="0" w:space="0" w:color="auto"/>
            <w:left w:val="none" w:sz="0" w:space="0" w:color="auto"/>
            <w:bottom w:val="none" w:sz="0" w:space="0" w:color="auto"/>
            <w:right w:val="none" w:sz="0" w:space="0" w:color="auto"/>
          </w:divBdr>
        </w:div>
        <w:div w:id="2088377057">
          <w:marLeft w:val="0"/>
          <w:marRight w:val="0"/>
          <w:marTop w:val="0"/>
          <w:marBottom w:val="0"/>
          <w:divBdr>
            <w:top w:val="none" w:sz="0" w:space="0" w:color="auto"/>
            <w:left w:val="none" w:sz="0" w:space="0" w:color="auto"/>
            <w:bottom w:val="none" w:sz="0" w:space="0" w:color="auto"/>
            <w:right w:val="none" w:sz="0" w:space="0" w:color="auto"/>
          </w:divBdr>
        </w:div>
      </w:divsChild>
    </w:div>
    <w:div w:id="1653482071">
      <w:bodyDiv w:val="1"/>
      <w:marLeft w:val="0"/>
      <w:marRight w:val="0"/>
      <w:marTop w:val="0"/>
      <w:marBottom w:val="0"/>
      <w:divBdr>
        <w:top w:val="none" w:sz="0" w:space="0" w:color="auto"/>
        <w:left w:val="none" w:sz="0" w:space="0" w:color="auto"/>
        <w:bottom w:val="none" w:sz="0" w:space="0" w:color="auto"/>
        <w:right w:val="none" w:sz="0" w:space="0" w:color="auto"/>
      </w:divBdr>
      <w:divsChild>
        <w:div w:id="133610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01F7F-0B93-4EB3-8831-AB99D3AC313E}"/>
</file>

<file path=customXml/itemProps2.xml><?xml version="1.0" encoding="utf-8"?>
<ds:datastoreItem xmlns:ds="http://schemas.openxmlformats.org/officeDocument/2006/customXml" ds:itemID="{7487A020-DEC1-4337-B533-B1BE00653908}"/>
</file>

<file path=customXml/itemProps3.xml><?xml version="1.0" encoding="utf-8"?>
<ds:datastoreItem xmlns:ds="http://schemas.openxmlformats.org/officeDocument/2006/customXml" ds:itemID="{02CA484A-0408-45AB-B76D-8955CCD54315}"/>
</file>

<file path=docProps/app.xml><?xml version="1.0" encoding="utf-8"?>
<Properties xmlns="http://schemas.openxmlformats.org/officeDocument/2006/extended-properties" xmlns:vt="http://schemas.openxmlformats.org/officeDocument/2006/docPropsVTypes">
  <Template>Normal.dotm</Template>
  <TotalTime>111</TotalTime>
  <Pages>5</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TỔNG HỢP Ý KIẾN CÁC CƠ SỞ VĂN HÓA NƯỚC NGOÀI TẠI VIỆT NAM ĐỐI VỚI NGHỊ ĐỊNH </vt:lpstr>
    </vt:vector>
  </TitlesOfParts>
  <Company>HOME</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CÁC CƠ SỞ VĂN HÓA NƯỚC NGOÀI TẠI VIỆT NAM ĐỐI VỚI NGHỊ ĐỊNH </dc:title>
  <dc:subject/>
  <dc:creator>User</dc:creator>
  <cp:keywords/>
  <dc:description/>
  <cp:lastModifiedBy>Admin</cp:lastModifiedBy>
  <cp:revision>18</cp:revision>
  <cp:lastPrinted>2016-11-17T03:40:00Z</cp:lastPrinted>
  <dcterms:created xsi:type="dcterms:W3CDTF">2017-04-16T01:31:00Z</dcterms:created>
  <dcterms:modified xsi:type="dcterms:W3CDTF">2016-11-17T03:43:00Z</dcterms:modified>
</cp:coreProperties>
</file>